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064" w:rsidRPr="00891064" w:rsidRDefault="00891064" w:rsidP="00891064">
      <w:pPr>
        <w:pStyle w:val="Normlnweb"/>
        <w:spacing w:after="0"/>
        <w:jc w:val="center"/>
        <w:rPr>
          <w:rFonts w:ascii="Open Sans" w:hAnsi="Open Sans" w:cs="Open Sans"/>
          <w:color w:val="7F7F7F" w:themeColor="text1" w:themeTint="80"/>
          <w:sz w:val="32"/>
          <w:szCs w:val="32"/>
        </w:rPr>
      </w:pPr>
      <w:r w:rsidRPr="00891064">
        <w:rPr>
          <w:rStyle w:val="Siln"/>
          <w:rFonts w:ascii="Open Sans" w:hAnsi="Open Sans" w:cs="Open Sans"/>
          <w:bCs w:val="0"/>
          <w:color w:val="7F7F7F" w:themeColor="text1" w:themeTint="80"/>
          <w:sz w:val="32"/>
          <w:szCs w:val="32"/>
        </w:rPr>
        <w:t>Audiovizuální stimulace: Uplatňování AVS metody pro pozornost a učení</w:t>
      </w:r>
    </w:p>
    <w:p w:rsidR="00B974AD" w:rsidRDefault="00891064" w:rsidP="00B974AD">
      <w:pPr>
        <w:pStyle w:val="Normlnweb"/>
        <w:spacing w:before="0" w:beforeAutospacing="0" w:after="0"/>
        <w:jc w:val="right"/>
        <w:rPr>
          <w:rStyle w:val="Siln"/>
          <w:rFonts w:ascii="Open Sans" w:hAnsi="Open Sans" w:cs="Open Sans"/>
          <w:bCs w:val="0"/>
          <w:i/>
          <w:color w:val="7F7F7F" w:themeColor="text1" w:themeTint="80"/>
        </w:rPr>
      </w:pPr>
      <w:r w:rsidRPr="00B974AD">
        <w:rPr>
          <w:rStyle w:val="Siln"/>
          <w:rFonts w:ascii="Open Sans" w:hAnsi="Open Sans" w:cs="Open Sans"/>
          <w:bCs w:val="0"/>
          <w:i/>
          <w:color w:val="7F7F7F" w:themeColor="text1" w:themeTint="80"/>
        </w:rPr>
        <w:t xml:space="preserve">David </w:t>
      </w:r>
      <w:proofErr w:type="spellStart"/>
      <w:r w:rsidRPr="00B974AD">
        <w:rPr>
          <w:rStyle w:val="Siln"/>
          <w:rFonts w:ascii="Open Sans" w:hAnsi="Open Sans" w:cs="Open Sans"/>
          <w:bCs w:val="0"/>
          <w:i/>
          <w:color w:val="7F7F7F" w:themeColor="text1" w:themeTint="80"/>
        </w:rPr>
        <w:t>Siever</w:t>
      </w:r>
      <w:proofErr w:type="spellEnd"/>
    </w:p>
    <w:p w:rsidR="00891064" w:rsidRPr="00B974AD" w:rsidRDefault="00891064" w:rsidP="00B974AD">
      <w:pPr>
        <w:pStyle w:val="Normlnweb"/>
        <w:spacing w:before="0" w:beforeAutospacing="0" w:after="0"/>
        <w:jc w:val="right"/>
        <w:rPr>
          <w:rStyle w:val="Siln"/>
          <w:rFonts w:ascii="Open Sans" w:hAnsi="Open Sans" w:cs="Open Sans"/>
          <w:b w:val="0"/>
          <w:bCs w:val="0"/>
          <w:i/>
          <w:color w:val="7F7F7F" w:themeColor="text1" w:themeTint="80"/>
        </w:rPr>
      </w:pPr>
      <w:r w:rsidRPr="00B974AD">
        <w:rPr>
          <w:rStyle w:val="Siln"/>
          <w:rFonts w:ascii="Open Sans" w:hAnsi="Open Sans" w:cs="Open Sans"/>
          <w:bCs w:val="0"/>
          <w:i/>
          <w:color w:val="7F7F7F" w:themeColor="text1" w:themeTint="80"/>
        </w:rPr>
        <w:t xml:space="preserve"> </w:t>
      </w:r>
      <w:proofErr w:type="spellStart"/>
      <w:r w:rsidRPr="00B974AD">
        <w:rPr>
          <w:rStyle w:val="Siln"/>
          <w:rFonts w:ascii="Open Sans" w:hAnsi="Open Sans" w:cs="Open Sans"/>
          <w:b w:val="0"/>
          <w:bCs w:val="0"/>
          <w:i/>
          <w:color w:val="7F7F7F" w:themeColor="text1" w:themeTint="80"/>
        </w:rPr>
        <w:t>Edmonton</w:t>
      </w:r>
      <w:proofErr w:type="spellEnd"/>
      <w:r w:rsidRPr="00B974AD">
        <w:rPr>
          <w:rStyle w:val="Siln"/>
          <w:rFonts w:ascii="Open Sans" w:hAnsi="Open Sans" w:cs="Open Sans"/>
          <w:b w:val="0"/>
          <w:bCs w:val="0"/>
          <w:i/>
          <w:color w:val="7F7F7F" w:themeColor="text1" w:themeTint="80"/>
        </w:rPr>
        <w:t>, Alberta, Kanada</w:t>
      </w:r>
    </w:p>
    <w:p w:rsidR="00B974AD" w:rsidRPr="00B974AD" w:rsidRDefault="00B974AD" w:rsidP="00B974AD">
      <w:pPr>
        <w:pStyle w:val="Normlnweb"/>
        <w:spacing w:before="0" w:beforeAutospacing="0" w:after="0"/>
        <w:jc w:val="right"/>
        <w:rPr>
          <w:rFonts w:ascii="Open Sans" w:hAnsi="Open Sans" w:cs="Open Sans"/>
          <w:i/>
          <w:color w:val="7F7F7F" w:themeColor="text1" w:themeTint="80"/>
        </w:rPr>
      </w:pPr>
      <w:r w:rsidRPr="00B974AD">
        <w:rPr>
          <w:rFonts w:ascii="Open Sans" w:hAnsi="Open Sans" w:cs="Open Sans"/>
          <w:i/>
          <w:color w:val="7F7F7F" w:themeColor="text1" w:themeTint="80"/>
        </w:rPr>
        <w:t>2006</w:t>
      </w:r>
    </w:p>
    <w:p w:rsidR="00891064" w:rsidRPr="00B974AD" w:rsidRDefault="00891064" w:rsidP="00B974AD">
      <w:pPr>
        <w:pStyle w:val="Normlnweb"/>
        <w:spacing w:before="0" w:beforeAutospacing="0" w:after="0"/>
      </w:pPr>
    </w:p>
    <w:p w:rsidR="00891064" w:rsidRPr="00891064" w:rsidRDefault="00891064" w:rsidP="00891064">
      <w:pPr>
        <w:pStyle w:val="Normlnweb"/>
        <w:spacing w:after="0"/>
        <w:rPr>
          <w:rFonts w:ascii="Open Sans" w:hAnsi="Open Sans" w:cs="Open Sans"/>
          <w:color w:val="7F7F7F" w:themeColor="text1" w:themeTint="80"/>
          <w:sz w:val="22"/>
          <w:szCs w:val="22"/>
        </w:rPr>
      </w:pPr>
      <w:r w:rsidRPr="00891064">
        <w:rPr>
          <w:rStyle w:val="Siln"/>
          <w:rFonts w:ascii="Open Sans" w:hAnsi="Open Sans" w:cs="Open Sans"/>
          <w:b w:val="0"/>
          <w:bCs w:val="0"/>
          <w:i/>
          <w:iCs/>
          <w:color w:val="7F7F7F" w:themeColor="text1" w:themeTint="80"/>
          <w:sz w:val="22"/>
          <w:szCs w:val="22"/>
        </w:rPr>
        <w:t>Z celé studie jsem vybral Abstrakt a poté jednotlivé výsledky zobrazené v grafech. Přestože jsou tím trochu vytrženy z kontextu, jejich vypovídací hodnota je celkem jednoznačná.</w:t>
      </w:r>
    </w:p>
    <w:p w:rsidR="00891064" w:rsidRDefault="00891064" w:rsidP="00891064">
      <w:pPr>
        <w:pStyle w:val="Normlnweb"/>
        <w:spacing w:after="0"/>
        <w:jc w:val="right"/>
        <w:rPr>
          <w:rStyle w:val="Siln"/>
          <w:rFonts w:ascii="Open Sans" w:hAnsi="Open Sans" w:cs="Open Sans"/>
          <w:b w:val="0"/>
          <w:bCs w:val="0"/>
          <w:i/>
          <w:iCs/>
          <w:color w:val="7F7F7F" w:themeColor="text1" w:themeTint="80"/>
          <w:sz w:val="22"/>
          <w:szCs w:val="22"/>
        </w:rPr>
      </w:pPr>
      <w:r w:rsidRPr="00891064">
        <w:rPr>
          <w:rStyle w:val="Siln"/>
          <w:rFonts w:ascii="Open Sans" w:hAnsi="Open Sans" w:cs="Open Sans"/>
          <w:b w:val="0"/>
          <w:bCs w:val="0"/>
          <w:i/>
          <w:iCs/>
          <w:color w:val="7F7F7F" w:themeColor="text1" w:themeTint="80"/>
          <w:sz w:val="22"/>
          <w:szCs w:val="22"/>
        </w:rPr>
        <w:t>Jan Valuch</w:t>
      </w:r>
      <w:bookmarkStart w:id="0" w:name="_GoBack"/>
      <w:bookmarkEnd w:id="0"/>
    </w:p>
    <w:p w:rsidR="00891064" w:rsidRPr="00891064" w:rsidRDefault="00891064" w:rsidP="00891064">
      <w:pPr>
        <w:pStyle w:val="Normlnweb"/>
        <w:spacing w:before="0" w:beforeAutospacing="0" w:after="0"/>
        <w:jc w:val="both"/>
        <w:rPr>
          <w:rFonts w:ascii="Open Sans" w:hAnsi="Open Sans" w:cs="Open Sans"/>
          <w:color w:val="7F7F7F" w:themeColor="text1" w:themeTint="80"/>
          <w:sz w:val="22"/>
          <w:szCs w:val="22"/>
        </w:rPr>
      </w:pPr>
      <w:r w:rsidRPr="00891064">
        <w:rPr>
          <w:rFonts w:ascii="Open Sans" w:hAnsi="Open Sans" w:cs="Open Sans"/>
          <w:color w:val="7F7F7F" w:themeColor="text1" w:themeTint="80"/>
          <w:sz w:val="22"/>
          <w:szCs w:val="22"/>
        </w:rPr>
        <w:br/>
      </w:r>
      <w:r w:rsidRPr="00891064">
        <w:rPr>
          <w:rStyle w:val="Siln"/>
          <w:rFonts w:ascii="Open Sans" w:hAnsi="Open Sans" w:cs="Open Sans"/>
          <w:b w:val="0"/>
          <w:bCs w:val="0"/>
          <w:color w:val="7F7F7F" w:themeColor="text1" w:themeTint="80"/>
          <w:sz w:val="22"/>
          <w:szCs w:val="22"/>
        </w:rPr>
        <w:t> </w:t>
      </w:r>
      <w:r w:rsidRPr="00891064">
        <w:rPr>
          <w:rFonts w:ascii="Open Sans" w:hAnsi="Open Sans" w:cs="Open Sans"/>
          <w:color w:val="7F7F7F" w:themeColor="text1" w:themeTint="80"/>
          <w:sz w:val="22"/>
          <w:szCs w:val="22"/>
        </w:rPr>
        <w:br/>
      </w:r>
      <w:r w:rsidRPr="00891064">
        <w:rPr>
          <w:rStyle w:val="Siln"/>
          <w:rFonts w:ascii="Open Sans" w:hAnsi="Open Sans" w:cs="Open Sans"/>
          <w:bCs w:val="0"/>
          <w:color w:val="7F7F7F" w:themeColor="text1" w:themeTint="80"/>
          <w:sz w:val="22"/>
          <w:szCs w:val="22"/>
        </w:rPr>
        <w:t>Abstrakt:</w:t>
      </w:r>
    </w:p>
    <w:p w:rsidR="00891064" w:rsidRPr="00891064" w:rsidRDefault="00891064" w:rsidP="00891064">
      <w:pPr>
        <w:pStyle w:val="Normlnweb"/>
        <w:spacing w:before="0" w:beforeAutospacing="0" w:after="0"/>
        <w:jc w:val="both"/>
        <w:rPr>
          <w:rFonts w:ascii="Open Sans" w:hAnsi="Open Sans" w:cs="Open Sans"/>
          <w:color w:val="7F7F7F" w:themeColor="text1" w:themeTint="80"/>
          <w:sz w:val="22"/>
          <w:szCs w:val="22"/>
        </w:rPr>
      </w:pPr>
      <w:r w:rsidRPr="00891064">
        <w:rPr>
          <w:rStyle w:val="Siln"/>
          <w:rFonts w:ascii="Open Sans" w:hAnsi="Open Sans" w:cs="Open Sans"/>
          <w:b w:val="0"/>
          <w:bCs w:val="0"/>
          <w:color w:val="7F7F7F" w:themeColor="text1" w:themeTint="80"/>
          <w:sz w:val="22"/>
          <w:szCs w:val="22"/>
        </w:rPr>
        <w:t xml:space="preserve">Abnormální porucha pozornosti (ADD) a porucha pozornosti s hyperaktivitou (ADHD) jsou specifické poruchy pozornosti, které především zahrnují zpomalenou aktivitu frontální mozkové vlny a </w:t>
      </w:r>
      <w:proofErr w:type="spellStart"/>
      <w:r w:rsidRPr="00891064">
        <w:rPr>
          <w:rStyle w:val="Siln"/>
          <w:rFonts w:ascii="Open Sans" w:hAnsi="Open Sans" w:cs="Open Sans"/>
          <w:b w:val="0"/>
          <w:bCs w:val="0"/>
          <w:color w:val="7F7F7F" w:themeColor="text1" w:themeTint="80"/>
          <w:sz w:val="22"/>
          <w:szCs w:val="22"/>
        </w:rPr>
        <w:t>hypo-perfuzi</w:t>
      </w:r>
      <w:proofErr w:type="spellEnd"/>
      <w:r w:rsidRPr="00891064">
        <w:rPr>
          <w:rStyle w:val="Siln"/>
          <w:rFonts w:ascii="Open Sans" w:hAnsi="Open Sans" w:cs="Open Sans"/>
          <w:b w:val="0"/>
          <w:bCs w:val="0"/>
          <w:color w:val="7F7F7F" w:themeColor="text1" w:themeTint="80"/>
          <w:sz w:val="22"/>
          <w:szCs w:val="22"/>
        </w:rPr>
        <w:t xml:space="preserve"> mozkového krevního toku v čelních oblastech, projevující se zejména při čtení. Různé poruchy, jako je úzkost, deprese a porucha opozičního vzdoru (ODD), jsou často součástí ADD, čímž vzniká při léčení řada komplikací. </w:t>
      </w:r>
    </w:p>
    <w:p w:rsidR="00891064" w:rsidRPr="00891064" w:rsidRDefault="00891064" w:rsidP="00891064">
      <w:pPr>
        <w:pStyle w:val="Normlnweb"/>
        <w:spacing w:after="0"/>
        <w:jc w:val="both"/>
        <w:rPr>
          <w:rFonts w:ascii="Open Sans" w:hAnsi="Open Sans" w:cs="Open Sans"/>
          <w:color w:val="7F7F7F" w:themeColor="text1" w:themeTint="80"/>
          <w:sz w:val="22"/>
          <w:szCs w:val="22"/>
        </w:rPr>
      </w:pPr>
      <w:r w:rsidRPr="00891064">
        <w:rPr>
          <w:rStyle w:val="Siln"/>
          <w:rFonts w:ascii="Open Sans" w:hAnsi="Open Sans" w:cs="Open Sans"/>
          <w:b w:val="0"/>
          <w:bCs w:val="0"/>
          <w:color w:val="7F7F7F" w:themeColor="text1" w:themeTint="80"/>
          <w:sz w:val="22"/>
          <w:szCs w:val="22"/>
        </w:rPr>
        <w:t>AVS metoda se dobře hodí pro léčbu ADD / ADHD. AVS přístroj má výrazný široký rozšířený vliv na mozkovou kůru z hlediska dominantní frekvence. Ukázalo se také, že AVS způsobuje dramatické zvýšení průtoku krve v mozku. Bylo dokončeno několik studií zahrnujících použití AVS metody při léčbě ADD / ADHD a souvisejících poruch. AVS metoda pro ADD / ADHD umožnila rozsáhlé zlepšení, včetně sekundárních zlepšení IQ, chování, pozornosti, impulzivity, hyperaktivity, úzkosti, deprese, ODD a úrovně čtení. AVS metoda se ukázala jako účinná a cenově dostupná léčba pro děti se zvláštními potřebami v rámci školního prostředí.</w:t>
      </w:r>
      <w:r w:rsidRPr="00891064">
        <w:rPr>
          <w:rStyle w:val="Siln"/>
          <w:rFonts w:ascii="Open Sans" w:hAnsi="Open Sans" w:cs="Open Sans"/>
          <w:b w:val="0"/>
          <w:bCs w:val="0"/>
          <w:color w:val="7F7F7F" w:themeColor="text1" w:themeTint="80"/>
          <w:sz w:val="22"/>
          <w:szCs w:val="22"/>
          <w:lang w:val="sk-SK"/>
        </w:rPr>
        <w:t xml:space="preserve"> </w:t>
      </w:r>
    </w:p>
    <w:p w:rsidR="00891064" w:rsidRDefault="00891064" w:rsidP="00891064">
      <w:pPr>
        <w:pStyle w:val="Normlnweb"/>
        <w:spacing w:after="0"/>
        <w:jc w:val="both"/>
        <w:rPr>
          <w:lang w:val="sk-SK"/>
        </w:rPr>
      </w:pPr>
    </w:p>
    <w:p w:rsidR="00B429A2" w:rsidRDefault="00891064" w:rsidP="00891064">
      <w:pPr>
        <w:jc w:val="center"/>
      </w:pPr>
      <w:r>
        <w:rPr>
          <w:noProof/>
        </w:rPr>
        <w:drawing>
          <wp:inline distT="0" distB="0" distL="0" distR="0">
            <wp:extent cx="4200030" cy="28479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313" cy="285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64" w:rsidRDefault="00891064" w:rsidP="00891064">
      <w:pPr>
        <w:jc w:val="center"/>
      </w:pPr>
    </w:p>
    <w:p w:rsidR="00891064" w:rsidRDefault="00891064" w:rsidP="00891064">
      <w:pPr>
        <w:jc w:val="center"/>
      </w:pPr>
      <w:r>
        <w:rPr>
          <w:noProof/>
        </w:rPr>
        <w:drawing>
          <wp:inline distT="0" distB="0" distL="0" distR="0">
            <wp:extent cx="4238625" cy="272483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897" cy="272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64" w:rsidRDefault="00891064" w:rsidP="00891064">
      <w:pPr>
        <w:jc w:val="center"/>
      </w:pPr>
    </w:p>
    <w:p w:rsidR="00891064" w:rsidRDefault="00891064" w:rsidP="00891064">
      <w:pPr>
        <w:jc w:val="center"/>
        <w:rPr>
          <w:u w:val="single"/>
        </w:rPr>
      </w:pPr>
      <w:r>
        <w:rPr>
          <w:noProof/>
        </w:rPr>
        <w:drawing>
          <wp:inline distT="0" distB="0" distL="0" distR="0">
            <wp:extent cx="4362415" cy="2619375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21" cy="262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64" w:rsidRDefault="00891064" w:rsidP="00891064">
      <w:pPr>
        <w:jc w:val="center"/>
        <w:rPr>
          <w:u w:val="single"/>
        </w:rPr>
      </w:pPr>
    </w:p>
    <w:p w:rsidR="00891064" w:rsidRDefault="00891064" w:rsidP="00891064">
      <w:pPr>
        <w:jc w:val="center"/>
        <w:rPr>
          <w:u w:val="single"/>
        </w:rPr>
      </w:pPr>
      <w:r>
        <w:rPr>
          <w:noProof/>
        </w:rPr>
        <w:drawing>
          <wp:inline distT="0" distB="0" distL="0" distR="0">
            <wp:extent cx="3807884" cy="2447925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027" cy="245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64" w:rsidRDefault="00F96699" w:rsidP="00891064">
      <w:pPr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>
            <wp:extent cx="4314825" cy="25908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99" w:rsidRDefault="00F96699" w:rsidP="00891064">
      <w:pPr>
        <w:jc w:val="center"/>
        <w:rPr>
          <w:u w:val="single"/>
        </w:rPr>
      </w:pPr>
    </w:p>
    <w:p w:rsidR="00F96699" w:rsidRDefault="00F96699" w:rsidP="00891064">
      <w:pPr>
        <w:jc w:val="center"/>
        <w:rPr>
          <w:u w:val="single"/>
        </w:rPr>
      </w:pPr>
    </w:p>
    <w:p w:rsidR="00F96699" w:rsidRDefault="00F96699" w:rsidP="00891064">
      <w:pPr>
        <w:jc w:val="center"/>
        <w:rPr>
          <w:u w:val="single"/>
        </w:rPr>
      </w:pPr>
      <w:r>
        <w:rPr>
          <w:noProof/>
        </w:rPr>
        <w:drawing>
          <wp:inline distT="0" distB="0" distL="0" distR="0">
            <wp:extent cx="3689350" cy="2371725"/>
            <wp:effectExtent l="0" t="0" r="635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09" cy="23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99" w:rsidRDefault="00F96699" w:rsidP="00891064">
      <w:pPr>
        <w:jc w:val="center"/>
        <w:rPr>
          <w:u w:val="single"/>
        </w:rPr>
      </w:pPr>
    </w:p>
    <w:p w:rsidR="00F96699" w:rsidRDefault="00F96699" w:rsidP="00891064">
      <w:pPr>
        <w:jc w:val="center"/>
        <w:rPr>
          <w:u w:val="single"/>
        </w:rPr>
      </w:pPr>
    </w:p>
    <w:p w:rsidR="00F96699" w:rsidRDefault="00F96699" w:rsidP="00891064">
      <w:pPr>
        <w:jc w:val="center"/>
        <w:rPr>
          <w:u w:val="single"/>
        </w:rPr>
      </w:pPr>
      <w:r>
        <w:rPr>
          <w:noProof/>
        </w:rPr>
        <w:drawing>
          <wp:inline distT="0" distB="0" distL="0" distR="0">
            <wp:extent cx="3689350" cy="2371725"/>
            <wp:effectExtent l="0" t="0" r="635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10" cy="237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99" w:rsidRDefault="00F96699" w:rsidP="00891064">
      <w:pPr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>
            <wp:extent cx="4314825" cy="259080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99" w:rsidRDefault="00F96699" w:rsidP="00891064">
      <w:pPr>
        <w:jc w:val="center"/>
        <w:rPr>
          <w:u w:val="single"/>
        </w:rPr>
      </w:pPr>
    </w:p>
    <w:p w:rsidR="00F96699" w:rsidRDefault="00F96699" w:rsidP="00891064">
      <w:pPr>
        <w:jc w:val="center"/>
        <w:rPr>
          <w:u w:val="single"/>
        </w:rPr>
      </w:pPr>
      <w:r>
        <w:rPr>
          <w:noProof/>
        </w:rPr>
        <w:drawing>
          <wp:inline distT="0" distB="0" distL="0" distR="0">
            <wp:extent cx="4043680" cy="2602200"/>
            <wp:effectExtent l="0" t="0" r="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88" cy="261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99" w:rsidRDefault="00F96699" w:rsidP="00891064">
      <w:pPr>
        <w:jc w:val="center"/>
        <w:rPr>
          <w:u w:val="single"/>
        </w:rPr>
      </w:pPr>
    </w:p>
    <w:p w:rsidR="00F96699" w:rsidRDefault="00F96699" w:rsidP="00891064">
      <w:pPr>
        <w:jc w:val="center"/>
        <w:rPr>
          <w:u w:val="single"/>
        </w:rPr>
      </w:pPr>
    </w:p>
    <w:p w:rsidR="00F96699" w:rsidRDefault="00F96699" w:rsidP="00891064">
      <w:pPr>
        <w:jc w:val="center"/>
        <w:rPr>
          <w:u w:val="single"/>
        </w:rPr>
      </w:pPr>
      <w:r>
        <w:rPr>
          <w:noProof/>
        </w:rPr>
        <w:drawing>
          <wp:inline distT="0" distB="0" distL="0" distR="0">
            <wp:extent cx="4314825" cy="25908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99" w:rsidRDefault="00F96699" w:rsidP="00891064">
      <w:pPr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>
            <wp:extent cx="4314825" cy="259080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99" w:rsidRDefault="00F96699" w:rsidP="00891064">
      <w:pPr>
        <w:jc w:val="center"/>
        <w:rPr>
          <w:u w:val="single"/>
        </w:rPr>
      </w:pPr>
    </w:p>
    <w:p w:rsidR="00F96699" w:rsidRDefault="00F96699" w:rsidP="00891064">
      <w:pPr>
        <w:jc w:val="center"/>
        <w:rPr>
          <w:u w:val="single"/>
        </w:rPr>
      </w:pPr>
    </w:p>
    <w:p w:rsidR="00F96699" w:rsidRPr="00891064" w:rsidRDefault="00F96699" w:rsidP="00891064">
      <w:pPr>
        <w:jc w:val="center"/>
        <w:rPr>
          <w:u w:val="single"/>
        </w:rPr>
      </w:pPr>
      <w:r>
        <w:rPr>
          <w:noProof/>
        </w:rPr>
        <w:drawing>
          <wp:inline distT="0" distB="0" distL="0" distR="0">
            <wp:extent cx="4314825" cy="259080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699" w:rsidRPr="00891064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71AE" w:rsidRDefault="003671AE" w:rsidP="00DE3F7F">
      <w:pPr>
        <w:spacing w:after="0" w:line="240" w:lineRule="auto"/>
      </w:pPr>
      <w:r>
        <w:separator/>
      </w:r>
    </w:p>
  </w:endnote>
  <w:endnote w:type="continuationSeparator" w:id="0">
    <w:p w:rsidR="003671AE" w:rsidRDefault="003671AE" w:rsidP="00DE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01918801"/>
      <w:docPartObj>
        <w:docPartGallery w:val="Page Numbers (Bottom of Page)"/>
        <w:docPartUnique/>
      </w:docPartObj>
    </w:sdtPr>
    <w:sdtEndPr/>
    <w:sdtContent>
      <w:p w:rsidR="00DE3F7F" w:rsidRDefault="00DE3F7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3F7F" w:rsidRDefault="00DE3F7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71AE" w:rsidRDefault="003671AE" w:rsidP="00DE3F7F">
      <w:pPr>
        <w:spacing w:after="0" w:line="240" w:lineRule="auto"/>
      </w:pPr>
      <w:r>
        <w:separator/>
      </w:r>
    </w:p>
  </w:footnote>
  <w:footnote w:type="continuationSeparator" w:id="0">
    <w:p w:rsidR="003671AE" w:rsidRDefault="003671AE" w:rsidP="00DE3F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064"/>
    <w:rsid w:val="003671AE"/>
    <w:rsid w:val="004F3662"/>
    <w:rsid w:val="005D09A0"/>
    <w:rsid w:val="00891064"/>
    <w:rsid w:val="00B429A2"/>
    <w:rsid w:val="00B974AD"/>
    <w:rsid w:val="00DE3F7F"/>
    <w:rsid w:val="00F9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2A4CB"/>
  <w15:chartTrackingRefBased/>
  <w15:docId w15:val="{D7AC272F-CCDF-4DA8-9285-08BC44DFB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89106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9106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66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6699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DE3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3F7F"/>
  </w:style>
  <w:style w:type="paragraph" w:styleId="Zpat">
    <w:name w:val="footer"/>
    <w:basedOn w:val="Normln"/>
    <w:link w:val="ZpatChar"/>
    <w:uiPriority w:val="99"/>
    <w:unhideWhenUsed/>
    <w:rsid w:val="00DE3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3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18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201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Brož</dc:creator>
  <cp:keywords/>
  <dc:description/>
  <cp:lastModifiedBy>Jan Brož</cp:lastModifiedBy>
  <cp:revision>3</cp:revision>
  <cp:lastPrinted>2018-07-25T12:36:00Z</cp:lastPrinted>
  <dcterms:created xsi:type="dcterms:W3CDTF">2018-07-25T12:13:00Z</dcterms:created>
  <dcterms:modified xsi:type="dcterms:W3CDTF">2018-07-30T11:32:00Z</dcterms:modified>
</cp:coreProperties>
</file>