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77" w:rsidRPr="00387E2B" w:rsidRDefault="00F00A77" w:rsidP="00387E2B">
      <w:pPr>
        <w:pStyle w:val="Normlnweb"/>
        <w:spacing w:after="0"/>
        <w:jc w:val="center"/>
        <w:rPr>
          <w:rFonts w:ascii="Open Sans" w:hAnsi="Open Sans" w:cs="Open Sans"/>
          <w:b/>
          <w:color w:val="7F7F7F" w:themeColor="text1" w:themeTint="80"/>
          <w:sz w:val="32"/>
          <w:szCs w:val="32"/>
          <w:lang w:val="sk-SK"/>
        </w:rPr>
      </w:pPr>
      <w:proofErr w:type="spellStart"/>
      <w:r w:rsidRPr="00387E2B">
        <w:rPr>
          <w:rFonts w:ascii="Open Sans" w:hAnsi="Open Sans" w:cs="Open Sans"/>
          <w:b/>
          <w:color w:val="7F7F7F" w:themeColor="text1" w:themeTint="80"/>
          <w:sz w:val="32"/>
          <w:szCs w:val="32"/>
          <w:lang w:val="sk-SK"/>
        </w:rPr>
        <w:t>Audiovizuální</w:t>
      </w:r>
      <w:proofErr w:type="spellEnd"/>
      <w:r w:rsidRPr="00387E2B">
        <w:rPr>
          <w:rFonts w:ascii="Open Sans" w:hAnsi="Open Sans" w:cs="Open Sans"/>
          <w:b/>
          <w:color w:val="7F7F7F" w:themeColor="text1" w:themeTint="80"/>
          <w:sz w:val="32"/>
          <w:szCs w:val="32"/>
          <w:lang w:val="sk-SK"/>
        </w:rPr>
        <w:t xml:space="preserve"> terapie pro </w:t>
      </w:r>
      <w:proofErr w:type="spellStart"/>
      <w:r w:rsidRPr="00387E2B">
        <w:rPr>
          <w:rFonts w:ascii="Open Sans" w:hAnsi="Open Sans" w:cs="Open Sans"/>
          <w:b/>
          <w:color w:val="7F7F7F" w:themeColor="text1" w:themeTint="80"/>
          <w:sz w:val="32"/>
          <w:szCs w:val="32"/>
          <w:lang w:val="sk-SK"/>
        </w:rPr>
        <w:t>řešení</w:t>
      </w:r>
      <w:proofErr w:type="spellEnd"/>
      <w:r w:rsidRPr="00387E2B">
        <w:rPr>
          <w:rFonts w:ascii="Open Sans" w:hAnsi="Open Sans" w:cs="Open Sans"/>
          <w:b/>
          <w:color w:val="7F7F7F" w:themeColor="text1" w:themeTint="80"/>
          <w:sz w:val="32"/>
          <w:szCs w:val="32"/>
          <w:lang w:val="sk-SK"/>
        </w:rPr>
        <w:t xml:space="preserve"> ADHD a </w:t>
      </w:r>
      <w:proofErr w:type="spellStart"/>
      <w:r w:rsidRPr="00387E2B">
        <w:rPr>
          <w:rFonts w:ascii="Open Sans" w:hAnsi="Open Sans" w:cs="Open Sans"/>
          <w:b/>
          <w:color w:val="7F7F7F" w:themeColor="text1" w:themeTint="80"/>
          <w:sz w:val="32"/>
          <w:szCs w:val="32"/>
          <w:lang w:val="sk-SK"/>
        </w:rPr>
        <w:t>učebních</w:t>
      </w:r>
      <w:proofErr w:type="spellEnd"/>
      <w:r w:rsidRPr="00387E2B">
        <w:rPr>
          <w:rFonts w:ascii="Open Sans" w:hAnsi="Open Sans" w:cs="Open Sans"/>
          <w:b/>
          <w:color w:val="7F7F7F" w:themeColor="text1" w:themeTint="80"/>
          <w:sz w:val="32"/>
          <w:szCs w:val="32"/>
          <w:lang w:val="sk-SK"/>
        </w:rPr>
        <w:t xml:space="preserve"> </w:t>
      </w:r>
      <w:proofErr w:type="spellStart"/>
      <w:r w:rsidRPr="00387E2B">
        <w:rPr>
          <w:rFonts w:ascii="Open Sans" w:hAnsi="Open Sans" w:cs="Open Sans"/>
          <w:b/>
          <w:color w:val="7F7F7F" w:themeColor="text1" w:themeTint="80"/>
          <w:sz w:val="32"/>
          <w:szCs w:val="32"/>
          <w:lang w:val="sk-SK"/>
        </w:rPr>
        <w:t>problémů</w:t>
      </w:r>
      <w:proofErr w:type="spellEnd"/>
    </w:p>
    <w:p w:rsidR="00F00A77" w:rsidRDefault="00F00A77" w:rsidP="00F00A77">
      <w:pPr>
        <w:pStyle w:val="Normlnweb"/>
        <w:spacing w:after="0"/>
        <w:rPr>
          <w:lang w:val="sk-SK"/>
        </w:rPr>
      </w:pPr>
    </w:p>
    <w:p w:rsidR="00F00A77" w:rsidRPr="00387E2B" w:rsidRDefault="00F00A77" w:rsidP="00387E2B">
      <w:pPr>
        <w:pStyle w:val="Normlnweb"/>
        <w:spacing w:before="0" w:beforeAutospacing="0" w:after="0"/>
        <w:jc w:val="right"/>
        <w:rPr>
          <w:rFonts w:ascii="Open Sans" w:hAnsi="Open Sans" w:cs="Open Sans"/>
          <w:b/>
          <w:color w:val="7F7F7F" w:themeColor="text1" w:themeTint="80"/>
        </w:rPr>
      </w:pPr>
      <w:r w:rsidRPr="00387E2B">
        <w:rPr>
          <w:rFonts w:ascii="Open Sans" w:hAnsi="Open Sans" w:cs="Open Sans"/>
          <w:b/>
          <w:color w:val="7F7F7F" w:themeColor="text1" w:themeTint="80"/>
        </w:rPr>
        <w:t xml:space="preserve">Ed </w:t>
      </w:r>
      <w:proofErr w:type="spellStart"/>
      <w:r w:rsidRPr="00387E2B">
        <w:rPr>
          <w:rFonts w:ascii="Open Sans" w:hAnsi="Open Sans" w:cs="Open Sans"/>
          <w:b/>
          <w:color w:val="7F7F7F" w:themeColor="text1" w:themeTint="80"/>
        </w:rPr>
        <w:t>Pigott</w:t>
      </w:r>
      <w:proofErr w:type="spellEnd"/>
      <w:r w:rsidRPr="00387E2B">
        <w:rPr>
          <w:rFonts w:ascii="Open Sans" w:hAnsi="Open Sans" w:cs="Open Sans"/>
          <w:b/>
          <w:color w:val="7F7F7F" w:themeColor="text1" w:themeTint="80"/>
        </w:rPr>
        <w:t xml:space="preserve">, Ph.D., </w:t>
      </w:r>
      <w:proofErr w:type="spellStart"/>
      <w:r w:rsidRPr="00387E2B">
        <w:rPr>
          <w:rFonts w:ascii="Open Sans" w:hAnsi="Open Sans" w:cs="Open Sans"/>
          <w:b/>
          <w:color w:val="7F7F7F" w:themeColor="text1" w:themeTint="80"/>
        </w:rPr>
        <w:t>Greg</w:t>
      </w:r>
      <w:proofErr w:type="spellEnd"/>
      <w:r w:rsidRPr="00387E2B">
        <w:rPr>
          <w:rFonts w:ascii="Open Sans" w:hAnsi="Open Sans" w:cs="Open Sans"/>
          <w:b/>
          <w:color w:val="7F7F7F" w:themeColor="text1" w:themeTint="80"/>
        </w:rPr>
        <w:t xml:space="preserve"> Alter, Ph.D.  </w:t>
      </w:r>
      <w:proofErr w:type="gramStart"/>
      <w:r w:rsidRPr="00387E2B">
        <w:rPr>
          <w:rFonts w:ascii="Open Sans" w:hAnsi="Open Sans" w:cs="Open Sans"/>
          <w:b/>
          <w:color w:val="7F7F7F" w:themeColor="text1" w:themeTint="80"/>
        </w:rPr>
        <w:t>&amp;  Dennis</w:t>
      </w:r>
      <w:proofErr w:type="gramEnd"/>
      <w:r w:rsidRPr="00387E2B">
        <w:rPr>
          <w:rFonts w:ascii="Open Sans" w:hAnsi="Open Sans" w:cs="Open Sans"/>
          <w:b/>
          <w:color w:val="7F7F7F" w:themeColor="text1" w:themeTint="80"/>
        </w:rPr>
        <w:t xml:space="preserve"> </w:t>
      </w:r>
      <w:proofErr w:type="spellStart"/>
      <w:r w:rsidRPr="00387E2B">
        <w:rPr>
          <w:rFonts w:ascii="Open Sans" w:hAnsi="Open Sans" w:cs="Open Sans"/>
          <w:b/>
          <w:color w:val="7F7F7F" w:themeColor="text1" w:themeTint="80"/>
        </w:rPr>
        <w:t>Marikis</w:t>
      </w:r>
      <w:proofErr w:type="spellEnd"/>
      <w:r w:rsidRPr="00387E2B">
        <w:rPr>
          <w:rFonts w:ascii="Open Sans" w:hAnsi="Open Sans" w:cs="Open Sans"/>
          <w:b/>
          <w:color w:val="7F7F7F" w:themeColor="text1" w:themeTint="80"/>
        </w:rPr>
        <w:t>, Ph.D.</w:t>
      </w:r>
    </w:p>
    <w:p w:rsidR="00F00A77" w:rsidRPr="00387E2B" w:rsidRDefault="00F00A77" w:rsidP="00387E2B">
      <w:pPr>
        <w:pStyle w:val="Normlnweb"/>
        <w:spacing w:before="0" w:beforeAutospacing="0" w:after="0"/>
        <w:jc w:val="right"/>
        <w:rPr>
          <w:rFonts w:ascii="Open Sans" w:hAnsi="Open Sans" w:cs="Open Sans"/>
          <w:color w:val="7F7F7F" w:themeColor="text1" w:themeTint="80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</w:rPr>
        <w:t>Licensed</w:t>
      </w:r>
      <w:proofErr w:type="spellEnd"/>
      <w:r w:rsidRPr="00387E2B">
        <w:rPr>
          <w:rFonts w:ascii="Open Sans" w:hAnsi="Open Sans" w:cs="Open Sans"/>
          <w:color w:val="7F7F7F" w:themeColor="text1" w:themeTint="80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</w:rPr>
        <w:t>Psychologists</w:t>
      </w:r>
      <w:proofErr w:type="spellEnd"/>
      <w:r w:rsidRPr="00387E2B">
        <w:rPr>
          <w:rFonts w:ascii="Open Sans" w:hAnsi="Open Sans" w:cs="Open Sans"/>
          <w:color w:val="7F7F7F" w:themeColor="text1" w:themeTint="80"/>
        </w:rPr>
        <w:t xml:space="preserve"> &amp; </w:t>
      </w:r>
      <w:proofErr w:type="spellStart"/>
      <w:r w:rsidRPr="00387E2B">
        <w:rPr>
          <w:rFonts w:ascii="Open Sans" w:hAnsi="Open Sans" w:cs="Open Sans"/>
          <w:color w:val="7F7F7F" w:themeColor="text1" w:themeTint="80"/>
        </w:rPr>
        <w:t>Principals</w:t>
      </w:r>
      <w:proofErr w:type="spellEnd"/>
      <w:r w:rsidRPr="00387E2B">
        <w:rPr>
          <w:rFonts w:ascii="Open Sans" w:hAnsi="Open Sans" w:cs="Open Sans"/>
          <w:color w:val="7F7F7F" w:themeColor="text1" w:themeTint="80"/>
        </w:rPr>
        <w:t xml:space="preserve">, </w:t>
      </w:r>
      <w:proofErr w:type="spellStart"/>
      <w:r w:rsidRPr="00387E2B">
        <w:rPr>
          <w:rFonts w:ascii="Open Sans" w:hAnsi="Open Sans" w:cs="Open Sans"/>
          <w:color w:val="7F7F7F" w:themeColor="text1" w:themeTint="80"/>
        </w:rPr>
        <w:t>NeuroAdvantage</w:t>
      </w:r>
      <w:proofErr w:type="spellEnd"/>
      <w:r w:rsidRPr="00387E2B">
        <w:rPr>
          <w:rFonts w:ascii="Open Sans" w:hAnsi="Open Sans" w:cs="Open Sans"/>
          <w:color w:val="7F7F7F" w:themeColor="text1" w:themeTint="80"/>
        </w:rPr>
        <w:t>, LLC</w:t>
      </w:r>
    </w:p>
    <w:p w:rsidR="00F00A77" w:rsidRPr="00387E2B" w:rsidRDefault="00F00A77" w:rsidP="00387E2B">
      <w:pPr>
        <w:pStyle w:val="Normlnweb"/>
        <w:spacing w:before="0" w:beforeAutospacing="0" w:after="0"/>
        <w:jc w:val="right"/>
        <w:rPr>
          <w:rFonts w:ascii="Open Sans" w:hAnsi="Open Sans" w:cs="Open Sans"/>
          <w:i/>
          <w:color w:val="7F7F7F" w:themeColor="text1" w:themeTint="80"/>
          <w:sz w:val="16"/>
          <w:szCs w:val="16"/>
        </w:rPr>
      </w:pPr>
      <w:r w:rsidRPr="00387E2B">
        <w:rPr>
          <w:rFonts w:ascii="Open Sans" w:hAnsi="Open Sans" w:cs="Open Sans"/>
          <w:i/>
          <w:color w:val="7F7F7F" w:themeColor="text1" w:themeTint="80"/>
          <w:sz w:val="16"/>
          <w:szCs w:val="16"/>
        </w:rPr>
        <w:t xml:space="preserve">All </w:t>
      </w:r>
      <w:proofErr w:type="spellStart"/>
      <w:r w:rsidRPr="00387E2B">
        <w:rPr>
          <w:rFonts w:ascii="Open Sans" w:hAnsi="Open Sans" w:cs="Open Sans"/>
          <w:i/>
          <w:color w:val="7F7F7F" w:themeColor="text1" w:themeTint="80"/>
          <w:sz w:val="16"/>
          <w:szCs w:val="16"/>
        </w:rPr>
        <w:t>Rights</w:t>
      </w:r>
      <w:proofErr w:type="spellEnd"/>
      <w:r w:rsidRPr="00387E2B">
        <w:rPr>
          <w:rFonts w:ascii="Open Sans" w:hAnsi="Open Sans" w:cs="Open Sans"/>
          <w:i/>
          <w:color w:val="7F7F7F" w:themeColor="text1" w:themeTint="80"/>
          <w:sz w:val="16"/>
          <w:szCs w:val="16"/>
        </w:rPr>
        <w:t xml:space="preserve"> </w:t>
      </w:r>
      <w:proofErr w:type="spellStart"/>
      <w:r w:rsidRPr="00387E2B">
        <w:rPr>
          <w:rFonts w:ascii="Open Sans" w:hAnsi="Open Sans" w:cs="Open Sans"/>
          <w:i/>
          <w:color w:val="7F7F7F" w:themeColor="text1" w:themeTint="80"/>
          <w:sz w:val="16"/>
          <w:szCs w:val="16"/>
        </w:rPr>
        <w:t>Reserved</w:t>
      </w:r>
      <w:proofErr w:type="spellEnd"/>
      <w:r w:rsidRPr="00387E2B">
        <w:rPr>
          <w:rFonts w:ascii="Open Sans" w:hAnsi="Open Sans" w:cs="Open Sans"/>
          <w:i/>
          <w:color w:val="7F7F7F" w:themeColor="text1" w:themeTint="80"/>
          <w:sz w:val="16"/>
          <w:szCs w:val="16"/>
        </w:rPr>
        <w:t>, 2008</w:t>
      </w:r>
    </w:p>
    <w:p w:rsidR="00F00A77" w:rsidRPr="00387E2B" w:rsidRDefault="00F00A77" w:rsidP="00387E2B">
      <w:pPr>
        <w:pStyle w:val="Normlnweb"/>
        <w:spacing w:after="0"/>
        <w:jc w:val="right"/>
        <w:rPr>
          <w:rFonts w:ascii="Open Sans" w:hAnsi="Open Sans" w:cs="Open Sans"/>
          <w:color w:val="7F7F7F" w:themeColor="text1" w:themeTint="80"/>
        </w:rPr>
      </w:pPr>
    </w:p>
    <w:p w:rsidR="00F00A77" w:rsidRDefault="00F00A77" w:rsidP="00F00A77">
      <w:pPr>
        <w:pStyle w:val="Normlnweb"/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bookmarkStart w:id="0" w:name="result_box"/>
      <w:bookmarkEnd w:id="0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Neuropsychologický výzkum ukázal, že lidé s poruchou pozornosti s hyperaktivitou (ADHD) mají poruchy ve funkci frontální kůry. Tato porucha způsobuje, že je obtížné udržet pozornost a potlačit impulzivní chování a podobně porucha negativně ovlivňuje výkonné funkce, včetně verbálního učení, pracovní paměti, plánování a komplexního řešení problémů (např.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Barkley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 kol., 1992;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Barkley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1997;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Pennington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&amp;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Ozonoff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1996;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Seidman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 kol., 1998). </w:t>
      </w:r>
      <w:r>
        <w:rPr>
          <w:rFonts w:ascii="Open Sans" w:hAnsi="Open Sans" w:cs="Open Sans"/>
          <w:color w:val="7F7F7F" w:themeColor="text1" w:themeTint="80"/>
          <w:sz w:val="22"/>
          <w:szCs w:val="22"/>
        </w:rPr>
        <w:t>O</w:t>
      </w:r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soby s ADHD mají znesnadněné učení a mají zvýšené riziko </w:t>
      </w:r>
      <w:r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               </w:t>
      </w:r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k dalším poruchám, včetně deprese, úzkosti a poruchám osobnosti, znesnadňujícím jim život (např.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Barkley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 kol., 1989;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Hunt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 kol., 1994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Seidman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 kol., 1997). </w:t>
      </w:r>
    </w:p>
    <w:p w:rsidR="00F00A77" w:rsidRPr="00F00A77" w:rsidRDefault="00F00A77" w:rsidP="00F00A77">
      <w:pPr>
        <w:pStyle w:val="Normlnweb"/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</w:p>
    <w:p w:rsidR="00F00A77" w:rsidRDefault="00F00A77" w:rsidP="00F00A77">
      <w:pPr>
        <w:pStyle w:val="Normlnweb"/>
        <w:spacing w:before="0" w:beforeAutospacing="0" w:after="0"/>
        <w:jc w:val="both"/>
        <w:rPr>
          <w:rFonts w:ascii="Open Sans" w:hAnsi="Open Sans" w:cs="Open Sans"/>
          <w:b/>
          <w:bCs/>
          <w:color w:val="7F7F7F" w:themeColor="text1" w:themeTint="80"/>
          <w:sz w:val="22"/>
          <w:szCs w:val="22"/>
        </w:rPr>
      </w:pPr>
      <w:r w:rsidRPr="00F00A77">
        <w:rPr>
          <w:rFonts w:ascii="Open Sans" w:hAnsi="Open Sans" w:cs="Open Sans"/>
          <w:b/>
          <w:bCs/>
          <w:color w:val="7F7F7F" w:themeColor="text1" w:themeTint="80"/>
          <w:sz w:val="22"/>
          <w:szCs w:val="22"/>
        </w:rPr>
        <w:t>Neurologické nálezy</w:t>
      </w:r>
    </w:p>
    <w:p w:rsidR="00F00A77" w:rsidRPr="00F00A77" w:rsidRDefault="00F00A77" w:rsidP="00F00A77">
      <w:pPr>
        <w:pStyle w:val="Normlnweb"/>
        <w:spacing w:before="0" w:beforeAutospacing="0" w:after="0"/>
        <w:jc w:val="both"/>
        <w:rPr>
          <w:rFonts w:ascii="Open Sans" w:hAnsi="Open Sans" w:cs="Open Sans"/>
          <w:b/>
          <w:bCs/>
          <w:color w:val="7F7F7F" w:themeColor="text1" w:themeTint="80"/>
          <w:sz w:val="22"/>
          <w:szCs w:val="22"/>
        </w:rPr>
      </w:pPr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Při použití elektroencefalografického přístroje (EEG)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Jasper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 spolupracovníci (1938) zdokumentovali, že děti s významnými poruchami chování měly nadměrný výskyt pomalých mozkových vln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theta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(4 až 7 Hz) v porovnání s normálními dětmi. Mnoho následných vědců (např.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Lubar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1991) zdokumentovalo, že lidé s ADHD mají vysoké procento hladiny vědomí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theta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 snížené hladiny vědomí vysoká alfa a nízká beta (12 až 16 Hz) ve frontálním kortexu ve srovnání s lidmi bez ADHD. Při studii shodné skupiny 25 chlapců s ADHD a bez ADHD, Mann a kolegové (1992) zjistili, že čelní vlny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theta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u ADHD chlapců se při plnění duševních úkolů zvýšily, což naznačuje, že jejich čelní laloky se stávají pomalejšími, když mají zapojit kognitivní funkce.</w:t>
      </w:r>
    </w:p>
    <w:p w:rsidR="00FC3F31" w:rsidRDefault="00F00A77" w:rsidP="00FC3F31">
      <w:pPr>
        <w:pStyle w:val="Normlnweb"/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Vědci využívající neuro-zobrazovací technologie</w:t>
      </w:r>
      <w:r w:rsidR="00FC3F31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podporují tvrzení</w:t>
      </w:r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že je to nedostatečné vzrušení frontální kůry, která vede k příznakům ADHD. Při použití počítačové tomografie s jedním fotonovým paprskem (SPECT) Amen a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Carmichael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(1997) zjistili, že děti a dospívající s ADHD měli nižší metabolismus a průtok krve v čelním laloku ve srovnání s mládeží s jinými diagnózami. Podobné nálezy SPECT pro osoby s ADHD a/nebo poruchami učení byly učiněny jinými výzkumníky (např.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Lou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 kol., 1984;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Seig</w:t>
      </w:r>
      <w:proofErr w:type="spellEnd"/>
      <w:r w:rsidR="00FF39F0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</w:t>
      </w:r>
      <w:r w:rsidR="00FC3F31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kol.,1995).</w:t>
      </w:r>
      <w:r w:rsidR="00FC3F31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</w:p>
    <w:p w:rsidR="00F00A77" w:rsidRDefault="00F00A77" w:rsidP="00FC3F31">
      <w:pPr>
        <w:pStyle w:val="Normlnweb"/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Zametkin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 kolegové (1990; 1993) s použitím pozitronové emisní tomografie (PET) také zjistili, že jak adolescenti, tak i dospělí s ADHD mají snížený metabolismus ve svých čelních lalocích. Stejní vědci zjistili, že metabolismus osob s ADHD se dále snižuje během duševních úloh, což je v souladu s výsledky zjištěných při EEG (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Manning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et al., 1992), kdy se čelní laloky ADHD chlapců méně aktivují, když jsou kognitivně zaměstnány. Pokud je kognitivní úloha velmi vzrušující (např. hraní videohry), lidé s ADHD rychle ztrácejí zájem a jejich mysl se stává pomalejší se vzrůstajícími </w:t>
      </w:r>
      <w:proofErr w:type="spell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theta</w:t>
      </w:r>
      <w:proofErr w:type="spell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vlnami a sníženým </w:t>
      </w:r>
      <w:proofErr w:type="gramStart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metabolizmem</w:t>
      </w:r>
      <w:r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 </w:t>
      </w:r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>a</w:t>
      </w:r>
      <w:proofErr w:type="gramEnd"/>
      <w:r w:rsidRPr="00F00A7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průtokem krve v jejich čelním kortexu.</w:t>
      </w:r>
    </w:p>
    <w:p w:rsidR="00BA5D5F" w:rsidRDefault="00BA5D5F" w:rsidP="00F00A77">
      <w:pPr>
        <w:pStyle w:val="Normlnweb"/>
        <w:spacing w:before="0" w:beforeAutospacing="0" w:after="0"/>
        <w:rPr>
          <w:rStyle w:val="Siln"/>
          <w:rFonts w:ascii="Open Sans" w:hAnsi="Open Sans" w:cs="Open Sans"/>
          <w:color w:val="7F7F7F" w:themeColor="text1" w:themeTint="80"/>
          <w:sz w:val="22"/>
          <w:szCs w:val="22"/>
        </w:rPr>
      </w:pPr>
    </w:p>
    <w:p w:rsidR="00FC3F31" w:rsidRDefault="00FC3F31" w:rsidP="00F00A77">
      <w:pPr>
        <w:pStyle w:val="Normlnweb"/>
        <w:spacing w:before="0" w:beforeAutospacing="0" w:after="0"/>
        <w:rPr>
          <w:rStyle w:val="Siln"/>
          <w:rFonts w:ascii="Open Sans" w:hAnsi="Open Sans" w:cs="Open Sans"/>
          <w:color w:val="7F7F7F" w:themeColor="text1" w:themeTint="80"/>
          <w:sz w:val="22"/>
          <w:szCs w:val="22"/>
        </w:rPr>
      </w:pPr>
    </w:p>
    <w:p w:rsidR="00FC3F31" w:rsidRDefault="00FC3F31" w:rsidP="00F00A77">
      <w:pPr>
        <w:pStyle w:val="Normlnweb"/>
        <w:spacing w:before="0" w:beforeAutospacing="0" w:after="0"/>
        <w:rPr>
          <w:rStyle w:val="Siln"/>
          <w:rFonts w:ascii="Open Sans" w:hAnsi="Open Sans" w:cs="Open Sans"/>
          <w:color w:val="7F7F7F" w:themeColor="text1" w:themeTint="80"/>
          <w:sz w:val="22"/>
          <w:szCs w:val="22"/>
        </w:rPr>
      </w:pPr>
    </w:p>
    <w:p w:rsidR="00387E2B" w:rsidRDefault="00387E2B" w:rsidP="00F00A77">
      <w:pPr>
        <w:pStyle w:val="Normlnweb"/>
        <w:spacing w:before="0" w:beforeAutospacing="0" w:after="0"/>
        <w:rPr>
          <w:rStyle w:val="Siln"/>
          <w:rFonts w:ascii="Open Sans" w:hAnsi="Open Sans" w:cs="Open Sans"/>
          <w:color w:val="7F7F7F" w:themeColor="text1" w:themeTint="80"/>
          <w:sz w:val="22"/>
          <w:szCs w:val="22"/>
        </w:rPr>
      </w:pPr>
    </w:p>
    <w:p w:rsidR="00F00A77" w:rsidRDefault="00F00A77" w:rsidP="00F00A77">
      <w:pPr>
        <w:pStyle w:val="Normlnweb"/>
        <w:spacing w:before="0" w:beforeAutospacing="0" w:after="0"/>
        <w:rPr>
          <w:rStyle w:val="Siln"/>
          <w:rFonts w:ascii="Open Sans" w:hAnsi="Open Sans" w:cs="Open Sans"/>
          <w:color w:val="7F7F7F" w:themeColor="text1" w:themeTint="80"/>
          <w:sz w:val="22"/>
          <w:szCs w:val="22"/>
        </w:rPr>
      </w:pPr>
      <w:r w:rsidRPr="00F00A77">
        <w:rPr>
          <w:rStyle w:val="Siln"/>
          <w:rFonts w:ascii="Open Sans" w:hAnsi="Open Sans" w:cs="Open Sans"/>
          <w:color w:val="7F7F7F" w:themeColor="text1" w:themeTint="80"/>
          <w:sz w:val="22"/>
          <w:szCs w:val="22"/>
        </w:rPr>
        <w:lastRenderedPageBreak/>
        <w:t>Neurologické východisko pro světelnou a zvukovou terapii (AVS technologii)</w:t>
      </w:r>
    </w:p>
    <w:p w:rsidR="00F00A77" w:rsidRPr="00F00A77" w:rsidRDefault="00F00A77" w:rsidP="00F00A77">
      <w:pPr>
        <w:pStyle w:val="Normlnweb"/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Více než 70 let vědeckého výzkumu dokumentuje snadnost, s jakou se naše mozkové vlny synchronizují s opakovanou světelnou stimulací (např. Adrian a </w:t>
      </w:r>
      <w:proofErr w:type="spellStart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Matthews</w:t>
      </w:r>
      <w:proofErr w:type="spellEnd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, 1934, </w:t>
      </w:r>
      <w:proofErr w:type="spellStart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Barlow</w:t>
      </w:r>
      <w:proofErr w:type="spellEnd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, 1960, Frederick a kol., 1999; </w:t>
      </w:r>
      <w:proofErr w:type="spellStart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Inouye</w:t>
      </w:r>
      <w:proofErr w:type="spellEnd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a kol., 1979; </w:t>
      </w:r>
      <w:proofErr w:type="spellStart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Kinney</w:t>
      </w:r>
      <w:proofErr w:type="spellEnd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et al., 1986; </w:t>
      </w:r>
      <w:proofErr w:type="spellStart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Nogawa</w:t>
      </w:r>
      <w:proofErr w:type="spellEnd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et al., 1976; </w:t>
      </w:r>
      <w:proofErr w:type="spellStart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Pigeau</w:t>
      </w:r>
      <w:proofErr w:type="spellEnd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&amp; </w:t>
      </w:r>
      <w:proofErr w:type="spellStart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Frame</w:t>
      </w:r>
      <w:proofErr w:type="spellEnd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, 1992; Toman, 1941; </w:t>
      </w:r>
      <w:proofErr w:type="spellStart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Townsend</w:t>
      </w:r>
      <w:proofErr w:type="spellEnd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a kol., 1975; Van der </w:t>
      </w:r>
      <w:proofErr w:type="spellStart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Tweel</w:t>
      </w:r>
      <w:proofErr w:type="spellEnd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&amp; </w:t>
      </w:r>
      <w:proofErr w:type="spellStart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Verduyn</w:t>
      </w:r>
      <w:proofErr w:type="spellEnd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, 1965; Walter &amp; Walter, 1949). </w:t>
      </w:r>
      <w:proofErr w:type="spellStart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Neher</w:t>
      </w:r>
      <w:proofErr w:type="spellEnd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(1961) zjistil, že stejný synchronizační efekt byl způsoben rytmickou zvukovou stimulací.</w:t>
      </w:r>
    </w:p>
    <w:p w:rsidR="00F00A77" w:rsidRPr="00F00A77" w:rsidRDefault="00F00A77" w:rsidP="00F00A77">
      <w:pPr>
        <w:pStyle w:val="Normlnweb"/>
        <w:spacing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V roce 1999 uskutečnili </w:t>
      </w:r>
      <w:proofErr w:type="spellStart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Budzynski</w:t>
      </w:r>
      <w:proofErr w:type="spellEnd"/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a kolegové další výzkumný krok se skupinou vysokoškolsky vzdělaných studentů. Jejich studie zjistila, že několik světelných stimulačních relací mělo nejen synchronizační účinek, ale že tyto změny přetrvávaly při provádění kognitivních úkolů a v průběhu čtvrtletí po ukončení léčby vyústily </w:t>
      </w:r>
      <w:r w:rsid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                              </w:t>
      </w:r>
      <w:r w:rsidRPr="00F00A7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v podstatné zlepšení průměrného skóre u těchto jedinců, zatímco v kontrolní skupině nebyly zjištěny žádné změny.</w:t>
      </w:r>
    </w:p>
    <w:p w:rsidR="00BA5D5F" w:rsidRDefault="00F00A77" w:rsidP="00BA5D5F">
      <w:pPr>
        <w:pStyle w:val="Normlnweb"/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Využití různých </w:t>
      </w:r>
      <w:proofErr w:type="spellStart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neurozobrazovacích</w:t>
      </w:r>
      <w:proofErr w:type="spellEnd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nástrojů ukázalo, že světelná nebo zvuková stimulace zvyšuje metabolismus mozku a cerebrální průtok krve (např. </w:t>
      </w:r>
      <w:proofErr w:type="spellStart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Aaslid</w:t>
      </w:r>
      <w:proofErr w:type="spellEnd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, 1987, </w:t>
      </w:r>
      <w:proofErr w:type="spellStart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Diehl</w:t>
      </w:r>
      <w:proofErr w:type="spellEnd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a kol., 1998, Fox a </w:t>
      </w:r>
      <w:proofErr w:type="spellStart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Raichle</w:t>
      </w:r>
      <w:proofErr w:type="spellEnd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, 1985, Fox a kol. 1988, Kato et al., 1996, </w:t>
      </w:r>
      <w:proofErr w:type="spellStart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Phelps</w:t>
      </w:r>
      <w:proofErr w:type="spellEnd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&amp; </w:t>
      </w:r>
      <w:proofErr w:type="spellStart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Kuhl</w:t>
      </w:r>
      <w:proofErr w:type="spellEnd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, 1981, </w:t>
      </w:r>
      <w:proofErr w:type="spellStart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Sappey-Marinier</w:t>
      </w:r>
      <w:proofErr w:type="spellEnd"/>
      <w:r w:rsidRPr="00BA5D5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a kol., 1992).</w:t>
      </w:r>
    </w:p>
    <w:p w:rsidR="00BA5D5F" w:rsidRPr="00BA5D5F" w:rsidRDefault="00BA5D5F" w:rsidP="00BA5D5F">
      <w:pPr>
        <w:pStyle w:val="Normlnweb"/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</w:p>
    <w:p w:rsidR="00F00A77" w:rsidRPr="00F00A77" w:rsidRDefault="00F00A77" w:rsidP="00BA5D5F">
      <w:pPr>
        <w:spacing w:after="0" w:line="240" w:lineRule="auto"/>
        <w:jc w:val="both"/>
        <w:rPr>
          <w:rFonts w:ascii="Open Sans" w:eastAsia="Times New Roman" w:hAnsi="Open Sans" w:cs="Open Sans"/>
          <w:b/>
          <w:color w:val="7F7F7F" w:themeColor="text1" w:themeTint="80"/>
          <w:lang w:eastAsia="cs-CZ"/>
        </w:rPr>
      </w:pPr>
      <w:r w:rsidRPr="00BA5D5F">
        <w:rPr>
          <w:rFonts w:ascii="Open Sans" w:eastAsia="Times New Roman" w:hAnsi="Open Sans" w:cs="Open Sans"/>
          <w:b/>
          <w:color w:val="7F7F7F" w:themeColor="text1" w:themeTint="80"/>
          <w:lang w:eastAsia="cs-CZ"/>
        </w:rPr>
        <w:t>Souhrnně v těchto studiích neurovědci zdokumentovali, že světelná a zvuková stimulace:</w:t>
      </w:r>
    </w:p>
    <w:p w:rsidR="00F00A77" w:rsidRPr="00F00A77" w:rsidRDefault="00F00A77" w:rsidP="00BA5D5F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Posiluje vzory mozkových vln, které se synchronizují s frekvencí blikajícího světla nebo rytmickým zvukem</w:t>
      </w:r>
      <w:r w:rsidR="00C225E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a tyto změny přetrvávají při plnění duševních úkolů</w:t>
      </w:r>
    </w:p>
    <w:p w:rsidR="00F00A77" w:rsidRPr="00F00A77" w:rsidRDefault="00F00A77" w:rsidP="00BA5D5F">
      <w:pPr>
        <w:numPr>
          <w:ilvl w:val="0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zvyšuje metabolismus mozku a průtok krve v mozku.</w:t>
      </w:r>
    </w:p>
    <w:p w:rsidR="00F00A77" w:rsidRPr="00BA5D5F" w:rsidRDefault="00F00A77" w:rsidP="00BA5D5F">
      <w:pPr>
        <w:spacing w:before="100" w:beforeAutospacing="1"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Tato zjištění poskytují silné teoretické základy pro pochopení, proč je AVS metoda (audiovizuální stimulační metoda) účinnou léčbou pro problémy s ADHD a učení</w:t>
      </w:r>
      <w:r w:rsidR="00C225E6">
        <w:rPr>
          <w:rFonts w:ascii="Open Sans" w:eastAsia="Times New Roman" w:hAnsi="Open Sans" w:cs="Open Sans"/>
          <w:color w:val="7F7F7F" w:themeColor="text1" w:themeTint="80"/>
          <w:lang w:eastAsia="cs-CZ"/>
        </w:rPr>
        <w:t>m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. Léčba AVS má aktivační účinek na mozek, který přetrvává i po ukončení léčby. </w:t>
      </w:r>
    </w:p>
    <w:p w:rsidR="00BA5D5F" w:rsidRDefault="00BA5D5F" w:rsidP="00BA5D5F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</w:pPr>
    </w:p>
    <w:p w:rsidR="00BA5D5F" w:rsidRPr="00BA5D5F" w:rsidRDefault="00BA5D5F" w:rsidP="00BA5D5F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BA5D5F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 xml:space="preserve">AVS léčba ADHD a problémů </w:t>
      </w:r>
      <w:r w:rsidR="00C225E6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>s</w:t>
      </w:r>
      <w:r w:rsidRPr="00BA5D5F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 xml:space="preserve"> učení</w:t>
      </w:r>
      <w:r w:rsidR="00C225E6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>m</w:t>
      </w:r>
    </w:p>
    <w:p w:rsidR="00BA5D5F" w:rsidRDefault="00BA5D5F" w:rsidP="00BA5D5F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bookmarkStart w:id="1" w:name="result_box3"/>
      <w:bookmarkEnd w:id="1"/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Jedenáct studií zahrnujících více než 500 osob popisuje použití AVS metody k nápravě nedostatečného vzruchu čelní kůry, která se vyskytuje u lidí s ADHD a poruchami učení. Tyto studie dokládají účinnost AVS u mnoha symptomů běžných u lidí s ADHD nebo poruchami učení. Souhrnně v těchto studiích vědci zjistili, že léčba pomocí AVS technologie způsobila tyto efekty:</w:t>
      </w:r>
    </w:p>
    <w:p w:rsidR="00BA5D5F" w:rsidRDefault="00BA5D5F" w:rsidP="00BA5D5F">
      <w:pPr>
        <w:pStyle w:val="Odstavecseseznamem"/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Zvýšená trvalá pozornost</w:t>
      </w:r>
    </w:p>
    <w:p w:rsidR="00BA5D5F" w:rsidRDefault="00BA5D5F" w:rsidP="00BA5D5F">
      <w:pPr>
        <w:pStyle w:val="Odstavecseseznamem"/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Snížená hyperaktivita</w:t>
      </w:r>
    </w:p>
    <w:p w:rsidR="00BA5D5F" w:rsidRDefault="00BA5D5F" w:rsidP="00BA5D5F">
      <w:pPr>
        <w:pStyle w:val="Odstavecseseznamem"/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Zlepšená kontrola impulsů</w:t>
      </w:r>
    </w:p>
    <w:p w:rsidR="00BA5D5F" w:rsidRDefault="00BA5D5F" w:rsidP="00BA5D5F">
      <w:pPr>
        <w:pStyle w:val="Odstavecseseznamem"/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Snížená úzkost a deprese</w:t>
      </w:r>
    </w:p>
    <w:p w:rsidR="00BA5D5F" w:rsidRDefault="00BA5D5F" w:rsidP="00BA5D5F">
      <w:pPr>
        <w:pStyle w:val="Odstavecseseznamem"/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Vylepšené základní dovednosti v oblasti učení zahrnující: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br/>
        <w:t>Lepší sluchová paměť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br/>
        <w:t>Rychlost duševního zpracování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br/>
        <w:t>Verbální a nonverbální IQ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br/>
        <w:t>Zvýšená školní výkonnost</w:t>
      </w:r>
    </w:p>
    <w:p w:rsidR="00387E2B" w:rsidRDefault="00387E2B" w:rsidP="00387E2B">
      <w:pPr>
        <w:spacing w:after="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387E2B" w:rsidRPr="00387E2B" w:rsidRDefault="00387E2B" w:rsidP="00387E2B">
      <w:pPr>
        <w:spacing w:after="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387E2B" w:rsidRDefault="00C225E6" w:rsidP="00387E2B">
      <w:pPr>
        <w:pStyle w:val="Odstavecseseznamem"/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lastRenderedPageBreak/>
        <w:t>Všeobecně</w:t>
      </w:r>
      <w:r w:rsidR="00BA5D5F"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jsou zlepšení stejn</w:t>
      </w:r>
      <w:r w:rsid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á</w:t>
      </w:r>
      <w:r w:rsidR="00BA5D5F"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nebo vyšší, než stimulační léky</w:t>
      </w:r>
    </w:p>
    <w:p w:rsidR="00BA5D5F" w:rsidRPr="00387E2B" w:rsidRDefault="00BA5D5F" w:rsidP="00387E2B">
      <w:pPr>
        <w:pStyle w:val="Odstavecseseznamem"/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387E2B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Zlepšení v případě IQ a schopnosti koncentrace přetrvaly 16 měsíců po skončení AVS léčby </w:t>
      </w:r>
    </w:p>
    <w:p w:rsidR="00BA5D5F" w:rsidRPr="00BA5D5F" w:rsidRDefault="00BA5D5F" w:rsidP="00BA5D5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7CF5" w:rsidRDefault="00BA5D5F" w:rsidP="00057CF5">
      <w:pPr>
        <w:spacing w:after="0" w:line="240" w:lineRule="auto"/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</w:pPr>
      <w:r w:rsidRPr="00BA5D5F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>Přehled studií:</w:t>
      </w:r>
    </w:p>
    <w:p w:rsidR="00057CF5" w:rsidRDefault="00057CF5" w:rsidP="00057CF5">
      <w:pPr>
        <w:spacing w:after="0" w:line="240" w:lineRule="auto"/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</w:pPr>
    </w:p>
    <w:p w:rsidR="00057CF5" w:rsidRDefault="00BA5D5F" w:rsidP="00057CF5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</w:pPr>
      <w:proofErr w:type="spellStart"/>
      <w:r w:rsidRPr="00BA5D5F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>Carter</w:t>
      </w:r>
      <w:proofErr w:type="spellEnd"/>
      <w:r w:rsidRPr="00BA5D5F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 xml:space="preserve"> a Russell (1993, 1994)</w:t>
      </w:r>
    </w:p>
    <w:p w:rsidR="00057CF5" w:rsidRDefault="00BA5D5F" w:rsidP="00057CF5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proofErr w:type="spellStart"/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Carter</w:t>
      </w:r>
      <w:proofErr w:type="spellEnd"/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Russell (1993) byli prvními vědci, kteří vedli výzkumy v oblasti využití AVS metody na problémy s ADHD a poruchami učení. Jednalo se o 14 chlapců v soukromé škole a 12 chlapců ve veřejné škole. Chlapc</w:t>
      </w:r>
      <w:r w:rsidR="00C225E6">
        <w:rPr>
          <w:rFonts w:ascii="Open Sans" w:eastAsia="Times New Roman" w:hAnsi="Open Sans" w:cs="Open Sans"/>
          <w:color w:val="7F7F7F" w:themeColor="text1" w:themeTint="80"/>
          <w:lang w:eastAsia="cs-CZ"/>
        </w:rPr>
        <w:t>ům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r w:rsid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bylo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osm a dvanáct let a byli diagnostikováni </w:t>
      </w:r>
      <w:r w:rsid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                        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s poruchami učení. </w:t>
      </w:r>
      <w:r w:rsid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Chlapci ze soukromé školy absolvovali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40 sezení </w:t>
      </w:r>
      <w:r w:rsid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s 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AVS</w:t>
      </w:r>
      <w:r w:rsid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přístrojem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, zatímco chlapci </w:t>
      </w:r>
      <w:r w:rsid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z 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veřejné škol</w:t>
      </w:r>
      <w:r w:rsidR="00C225E6">
        <w:rPr>
          <w:rFonts w:ascii="Open Sans" w:eastAsia="Times New Roman" w:hAnsi="Open Sans" w:cs="Open Sans"/>
          <w:color w:val="7F7F7F" w:themeColor="text1" w:themeTint="80"/>
          <w:lang w:eastAsia="cs-CZ"/>
        </w:rPr>
        <w:t>y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měli pouze 18 sezení. </w:t>
      </w:r>
      <w:r w:rsid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Délka použití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AVS </w:t>
      </w:r>
      <w:r w:rsid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terapie 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>trval</w:t>
      </w:r>
      <w:r w:rsid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a</w:t>
      </w:r>
      <w:r w:rsidRPr="00BA5D5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celkově 25 minut a skládala se z určitého cyklu, který se 5x opakoval dokola: první dvě minuty světelné a zvukové stimulace probíhaly v hodnotě 10 Hz, jedna minuta byla bez stimulace, následovaná dvěma minutami stimulace na úrovni 18 Hz. Všechna sezení byla provedena ve škole.</w:t>
      </w:r>
    </w:p>
    <w:p w:rsidR="00057CF5" w:rsidRDefault="00057CF5" w:rsidP="00057CF5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Výsledky obou skupin byly vyhodnoceny samostatně, protože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školáci 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ze soukromé školy </w:t>
      </w: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absolvovali o 22 sezení navíc. Obě skupiny byly vyšetřeny jeden týden před zahájením AVS terapie a jeden týden po skončení AVS terapie. Zatímco obě skupiny vykazovaly zlepšení, školáci ze soukromé školy se zlepšili výrazně: měli významný osmibodový nárůst IQ, které bylo měřeno testem 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Raven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IQ, významné zlepšení v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e</w:t>
      </w: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čtení, hláskování a sluchové paměti. Školáci z veřejné školy zaznamenali značné zlepšení pouze v IQ (5,5 bodů) a hláskování. Chlapci ze soukromé školy také prokázali lepší chování s významným zlepšením o 9 stupňů </w:t>
      </w:r>
      <w:proofErr w:type="gram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na ,,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Burk</w:t>
      </w:r>
      <w:proofErr w:type="spellEnd"/>
      <w:proofErr w:type="gram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Teacher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Behavioral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“ indexu proti chlapcům z veřejné školy se 6 stupni.</w:t>
      </w:r>
    </w:p>
    <w:p w:rsidR="00057CF5" w:rsidRDefault="00057CF5" w:rsidP="00057CF5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br/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Carter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Russell pokračovali ve slibných </w:t>
      </w:r>
      <w:r w:rsidRPr="00FC3F31">
        <w:rPr>
          <w:rFonts w:ascii="Open Sans" w:eastAsia="Times New Roman" w:hAnsi="Open Sans" w:cs="Open Sans"/>
          <w:color w:val="7F7F7F" w:themeColor="text1" w:themeTint="80"/>
          <w:lang w:eastAsia="cs-CZ"/>
        </w:rPr>
        <w:t>výzkumech</w:t>
      </w: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se sériemi federálně financovaných studií o využití AVS metody s podporou EEG (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Carter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&amp; Russell, 1994; Russell, 1997; Russell &amp; 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Carter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, 1997). Ve studii z roku 1994 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Carter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Russell náhodně rozdělili 40 chlapců se zdravotním postižením do tří experimentálních skupin: 20 chlapců do AVS terapie, 10 do skupiny s placebo efektem a 10 do kontrolní skupiny bez léčby. Verbální IQ skupiny AVS se zvýšilo po 20 sezeních o 4,3 bod</w:t>
      </w:r>
      <w:r w:rsidR="00C225E6">
        <w:rPr>
          <w:rFonts w:ascii="Open Sans" w:eastAsia="Times New Roman" w:hAnsi="Open Sans" w:cs="Open Sans"/>
          <w:color w:val="7F7F7F" w:themeColor="text1" w:themeTint="80"/>
          <w:lang w:eastAsia="cs-CZ"/>
        </w:rPr>
        <w:t>u</w:t>
      </w: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po dokončení 40 AVS sezení celkem 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</w:t>
      </w: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o 9,2 bodu. Toto progresivní zlepšení podpořilo zjištění 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Cartera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Russella z roku 1993, že počet AVS sezení pozitivně koreluje se zvýšenou efektivitou léčby.</w:t>
      </w:r>
    </w:p>
    <w:p w:rsidR="00057CF5" w:rsidRDefault="00057CF5" w:rsidP="00064104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Naproti tomu skupina s</w:t>
      </w:r>
      <w:r w:rsid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 </w:t>
      </w: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placeb</w:t>
      </w:r>
      <w:r w:rsid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o efektem</w:t>
      </w: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kontrolní skupina nevykázal</w:t>
      </w:r>
      <w:r w:rsid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y</w:t>
      </w: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žádné zlepšení verbálního IQ, jak bylo změřeno 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Peabody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Picture 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Vocabulary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testem (PPVT). Skupina AVS také vykázala významné zlepšení ve své schopnosti udržet pozornost a potlačit impulzivní chování, což bylo měřeno testem 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Attention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Deficit 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Disorders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Evaluation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proofErr w:type="spellStart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S</w:t>
      </w:r>
      <w:r w:rsidR="00C225E6">
        <w:rPr>
          <w:rFonts w:ascii="Open Sans" w:eastAsia="Times New Roman" w:hAnsi="Open Sans" w:cs="Open Sans"/>
          <w:color w:val="7F7F7F" w:themeColor="text1" w:themeTint="80"/>
          <w:lang w:eastAsia="cs-CZ"/>
        </w:rPr>
        <w:t>c</w:t>
      </w: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ale</w:t>
      </w:r>
      <w:proofErr w:type="spellEnd"/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(ADDES). </w:t>
      </w:r>
      <w:r w:rsid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  </w:t>
      </w: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>U obou zbylých skupin (placebo a kontrolní) nebyl</w:t>
      </w:r>
      <w:r w:rsidR="00C225E6">
        <w:rPr>
          <w:rFonts w:ascii="Open Sans" w:eastAsia="Times New Roman" w:hAnsi="Open Sans" w:cs="Open Sans"/>
          <w:color w:val="7F7F7F" w:themeColor="text1" w:themeTint="80"/>
          <w:lang w:eastAsia="cs-CZ"/>
        </w:rPr>
        <w:t>y</w:t>
      </w:r>
      <w:r w:rsidRPr="00057CF5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testem ADDES zjištěny žádné změny. </w:t>
      </w:r>
    </w:p>
    <w:p w:rsidR="00830396" w:rsidRDefault="00830396" w:rsidP="00057CF5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830396" w:rsidRDefault="00830396" w:rsidP="00830396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</w:pPr>
      <w:r w:rsidRPr="00830396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 xml:space="preserve">Russell a </w:t>
      </w:r>
      <w:proofErr w:type="spellStart"/>
      <w:r w:rsidRPr="00830396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>Carter</w:t>
      </w:r>
      <w:proofErr w:type="spellEnd"/>
      <w:r w:rsidRPr="00830396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 xml:space="preserve"> (</w:t>
      </w:r>
      <w:proofErr w:type="gramStart"/>
      <w:r w:rsidRPr="00830396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>1997a</w:t>
      </w:r>
      <w:proofErr w:type="gramEnd"/>
      <w:r w:rsidRPr="00830396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>, 1997b, 1997c, 1997d)</w:t>
      </w:r>
    </w:p>
    <w:p w:rsidR="00387E2B" w:rsidRDefault="00830396" w:rsidP="00830396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V roce 1997 publikovali Russell a 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Carter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čtyři různé studie. První byla </w:t>
      </w:r>
      <w:r w:rsidRPr="00C225E6">
        <w:rPr>
          <w:rFonts w:ascii="Open Sans" w:eastAsia="Times New Roman" w:hAnsi="Open Sans" w:cs="Open Sans"/>
          <w:color w:val="FF0000"/>
          <w:lang w:eastAsia="cs-CZ"/>
        </w:rPr>
        <w:t>16měsíční studie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r w:rsidR="00C225E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    </w:t>
      </w:r>
      <w:r w:rsidRPr="00C225E6">
        <w:rPr>
          <w:rFonts w:ascii="Open Sans" w:eastAsia="Times New Roman" w:hAnsi="Open Sans" w:cs="Open Sans"/>
          <w:color w:val="FF0000"/>
          <w:lang w:eastAsia="cs-CZ"/>
        </w:rPr>
        <w:t>z roku 1994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. V této studii zjistili, že zvýšení verbálního IQ a zvýšená schopnost udržet pozornost byly udržovány po dobu 16 měsíců po ukončení léčby AVS, zatímco zlepšení schopnosti kontrolovat impulzivní chování netrvalo tak dlouho.</w:t>
      </w:r>
    </w:p>
    <w:p w:rsidR="00830396" w:rsidRPr="00830396" w:rsidRDefault="00830396" w:rsidP="00830396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lastRenderedPageBreak/>
        <w:t>Druhá studie byla replikační studií s chlapci s poruchami učení, ale rozlišovala mezi pacienty s poruchami pozornosti bez hyperaktivity (ADD) a pacienty s poruchami pozornosti s hyperaktivitou (ADHD). Kvůli konfliktům ve školách byly skupiny léčené AVS metodou schopny dokončit pouze 25 sezení (proti 40 sezením v předchozích studiích). Navzdory tomu, že se jednalo pouze o 25 sezení, obě léčené skupiny (ADD</w:t>
      </w:r>
      <w:r w:rsidR="00C92C97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a ADHD)</w:t>
      </w:r>
      <w:r w:rsidR="00FC3F3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vykazovaly významné zlepšení ve verbálním (PPVT) a neverbálním (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Raven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) IQ. Toto zlepšení verbálního a nonverbálního IQ se udrželo ještě po 9 měsících od ukončení AVS léčby (Russell, 1997). U kontrolních náhodných skupin nebyly zaznamenány žádné změny. </w:t>
      </w:r>
    </w:p>
    <w:p w:rsidR="00830396" w:rsidRDefault="00830396" w:rsidP="00830396">
      <w:pPr>
        <w:spacing w:before="100" w:beforeAutospacing="1"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Třetí studií byla replikační studie s dívkami s poruchami učení, kterou provedl nezávislý vědec pracující na jiné univerzitě. Tato studie zjistila významné zvýšení slovní</w:t>
      </w:r>
      <w:r w:rsidR="00C225E6">
        <w:rPr>
          <w:rFonts w:ascii="Open Sans" w:eastAsia="Times New Roman" w:hAnsi="Open Sans" w:cs="Open Sans"/>
          <w:color w:val="7F7F7F" w:themeColor="text1" w:themeTint="80"/>
          <w:lang w:eastAsia="cs-CZ"/>
        </w:rPr>
        <w:t>ho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(</w:t>
      </w:r>
      <w:proofErr w:type="gram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PPVT) </w:t>
      </w:r>
      <w:r w:rsidR="00C92C97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</w:t>
      </w:r>
      <w:proofErr w:type="gramEnd"/>
      <w:r w:rsidR="00C92C97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        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a neverbální</w:t>
      </w:r>
      <w:r w:rsidR="00C225E6">
        <w:rPr>
          <w:rFonts w:ascii="Open Sans" w:eastAsia="Times New Roman" w:hAnsi="Open Sans" w:cs="Open Sans"/>
          <w:color w:val="7F7F7F" w:themeColor="text1" w:themeTint="80"/>
          <w:lang w:eastAsia="cs-CZ"/>
        </w:rPr>
        <w:t>ho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(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Raven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) IQ u dívek ve skupině léčené AVS přístroje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m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, zatímco u dívek náhodně vybraných v kontrolní skupině nedošlo k žádným změnám. </w:t>
      </w:r>
    </w:p>
    <w:p w:rsidR="00C92C97" w:rsidRDefault="00830396" w:rsidP="00C92C97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Závěrečná studie, kterou publikovali Russell a 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Carter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, porovnávala účinnost AVS přístroje, 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Ritalinu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AVS přístroje kombinovaného s 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Ritalinem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, u chlapců s ADD / ADHD. Chlapci byli zařazeni do studie poté, co pediatrické hodnocení potvrdilo diagnózu a pediatr rozhodl </w:t>
      </w:r>
      <w:r w:rsidR="00C92C97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o použití 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Ritalinu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. Rodiče byli poté o této studii informováni a dali závazný souhlas se zařazením do studie. Do každé skupiny bylo náhodně vybráno 5 chlapců s ADD nebo ADHD. To znamená 5 chlapců používalo jen AVS přístroj, dalších 5 chlapců používalo pouze 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Ritalin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5 chlapců používal</w:t>
      </w:r>
      <w:r w:rsidR="00C92C97">
        <w:rPr>
          <w:rFonts w:ascii="Open Sans" w:eastAsia="Times New Roman" w:hAnsi="Open Sans" w:cs="Open Sans"/>
          <w:color w:val="7F7F7F" w:themeColor="text1" w:themeTint="80"/>
          <w:lang w:eastAsia="cs-CZ"/>
        </w:rPr>
        <w:t>o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kombinaci AVS přístroje a 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Ritalinu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. Léčba trvala osm týdnů.</w:t>
      </w:r>
    </w:p>
    <w:p w:rsidR="00830396" w:rsidRPr="00830396" w:rsidRDefault="00830396" w:rsidP="00C92C97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Problémem této studie byl malý počet respondentů, takže je obtížné získat statisticky významné rozdíly. Navzdory této obtížnosti </w:t>
      </w:r>
      <w:r w:rsidRPr="00FC3F3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pouze skupina používající AVS přístroj 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významně zlepšila (p &lt;.001) výkonnost na testu 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Raven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IQ z 105,9 na 115,0. U skupiny používající jen 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Ritalin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došlo v 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Raven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testu IQ k menší, i když stále významné změně (p &lt;.05)</w:t>
      </w:r>
      <w:r w:rsidR="00C92C97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. 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Přestože na jejich PPVT IQ sk</w:t>
      </w:r>
      <w:r w:rsidR="00FC3F31">
        <w:rPr>
          <w:rFonts w:ascii="Open Sans" w:eastAsia="Times New Roman" w:hAnsi="Open Sans" w:cs="Open Sans"/>
          <w:color w:val="7F7F7F" w:themeColor="text1" w:themeTint="80"/>
          <w:lang w:eastAsia="cs-CZ"/>
        </w:rPr>
        <w:t>ó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re nebyly statisticky významné změny, každý z chlapců ve skupině s 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Ritalinem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klesl ve skóre PPVT IQ, zatímco každý z chlapců ve skupině pouze </w:t>
      </w:r>
      <w:r w:rsidR="00064104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        </w:t>
      </w:r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s AVS přístrojem a v kombinované skupině (AVS a </w:t>
      </w:r>
      <w:proofErr w:type="spellStart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Ritalin</w:t>
      </w:r>
      <w:proofErr w:type="spellEnd"/>
      <w:r w:rsidRPr="00830396">
        <w:rPr>
          <w:rFonts w:ascii="Open Sans" w:eastAsia="Times New Roman" w:hAnsi="Open Sans" w:cs="Open Sans"/>
          <w:color w:val="7F7F7F" w:themeColor="text1" w:themeTint="80"/>
          <w:lang w:eastAsia="cs-CZ"/>
        </w:rPr>
        <w:t>) se ve svém PPVT IQ skóre zlepšil.</w:t>
      </w:r>
      <w:r w:rsidRPr="00830396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 xml:space="preserve"> </w:t>
      </w:r>
    </w:p>
    <w:p w:rsidR="00830396" w:rsidRPr="00830396" w:rsidRDefault="00830396" w:rsidP="0083039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2C97" w:rsidRDefault="00830396" w:rsidP="00C92C97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</w:pPr>
      <w:r w:rsidRPr="00C92C97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>Patrick (1996)</w:t>
      </w:r>
    </w:p>
    <w:p w:rsidR="00830396" w:rsidRDefault="00830396" w:rsidP="00C92C97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C92C97">
        <w:rPr>
          <w:rFonts w:ascii="Open Sans" w:eastAsia="Times New Roman" w:hAnsi="Open Sans" w:cs="Open Sans"/>
          <w:color w:val="7F7F7F" w:themeColor="text1" w:themeTint="80"/>
          <w:lang w:eastAsia="cs-CZ"/>
        </w:rPr>
        <w:t>Patrick (1996) zkoumal účinnost 15 AVS sezení s asistencí EEG u 25 dětí s ADHD, z nichž 14 užívalo stimul</w:t>
      </w:r>
      <w:r w:rsidR="00C225E6">
        <w:rPr>
          <w:rFonts w:ascii="Open Sans" w:eastAsia="Times New Roman" w:hAnsi="Open Sans" w:cs="Open Sans"/>
          <w:color w:val="7F7F7F" w:themeColor="text1" w:themeTint="80"/>
          <w:lang w:eastAsia="cs-CZ"/>
        </w:rPr>
        <w:t>ační</w:t>
      </w:r>
      <w:r w:rsidRPr="00C92C97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léky. Tyto děti neužívaly své léky nejméně 8 hodin před léčbou AVS a dávky léků nebyly během studie měněny. Jedno sezení trvalo 40 minut a cílová frekvence AVS se pohybovala mezi 12 a 14 Hz.</w:t>
      </w:r>
    </w:p>
    <w:p w:rsidR="00C92C97" w:rsidRDefault="00C92C97" w:rsidP="00C92C97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C92C97" w:rsidRDefault="00C92C97" w:rsidP="00C92C97">
      <w:pPr>
        <w:pStyle w:val="Normlnweb"/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Všechny děti byly vyhodnocovány v těchto oblastech: </w:t>
      </w:r>
    </w:p>
    <w:p w:rsidR="00C92C97" w:rsidRDefault="00C92C97" w:rsidP="00C92C97">
      <w:pPr>
        <w:pStyle w:val="Normlnweb"/>
        <w:numPr>
          <w:ilvl w:val="0"/>
          <w:numId w:val="5"/>
        </w:numPr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schopnost udržet pozornost</w:t>
      </w:r>
      <w:bookmarkStart w:id="2" w:name="_GoBack"/>
      <w:bookmarkEnd w:id="2"/>
    </w:p>
    <w:p w:rsidR="00C92C97" w:rsidRDefault="00C92C97" w:rsidP="00C92C97">
      <w:pPr>
        <w:pStyle w:val="Normlnweb"/>
        <w:numPr>
          <w:ilvl w:val="0"/>
          <w:numId w:val="5"/>
        </w:numPr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zamezit impulzivnímu chování </w:t>
      </w:r>
    </w:p>
    <w:p w:rsidR="00C92C97" w:rsidRDefault="00C92C97" w:rsidP="00C92C97">
      <w:pPr>
        <w:pStyle w:val="Normlnweb"/>
        <w:numPr>
          <w:ilvl w:val="0"/>
          <w:numId w:val="5"/>
        </w:numPr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školní prospěch</w:t>
      </w:r>
    </w:p>
    <w:p w:rsidR="00C92C97" w:rsidRDefault="00C92C97" w:rsidP="00C92C97">
      <w:pPr>
        <w:pStyle w:val="Normlnweb"/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</w:p>
    <w:p w:rsidR="004A0D4F" w:rsidRDefault="00C92C97" w:rsidP="004A0D4F">
      <w:pPr>
        <w:pStyle w:val="Normlnweb"/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a to pomocí následujících nástrojů:</w:t>
      </w:r>
      <w:bookmarkStart w:id="3" w:name="result_box15"/>
      <w:bookmarkEnd w:id="3"/>
    </w:p>
    <w:p w:rsidR="004A0D4F" w:rsidRDefault="00C92C97" w:rsidP="004A0D4F">
      <w:pPr>
        <w:pStyle w:val="Normlnweb"/>
        <w:numPr>
          <w:ilvl w:val="0"/>
          <w:numId w:val="6"/>
        </w:numPr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Udržení pozornosti bylo měřeno </w:t>
      </w:r>
      <w:proofErr w:type="spellStart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Wechsler</w:t>
      </w:r>
      <w:proofErr w:type="spellEnd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gramStart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testem - </w:t>
      </w:r>
      <w:proofErr w:type="spellStart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Wechsler</w:t>
      </w:r>
      <w:proofErr w:type="spellEnd"/>
      <w:proofErr w:type="gramEnd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Intelligence</w:t>
      </w:r>
      <w:proofErr w:type="spellEnd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Scale</w:t>
      </w:r>
      <w:proofErr w:type="spellEnd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for</w:t>
      </w:r>
      <w:proofErr w:type="spellEnd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Children</w:t>
      </w:r>
      <w:proofErr w:type="spellEnd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Third</w:t>
      </w:r>
      <w:proofErr w:type="spellEnd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Revision</w:t>
      </w:r>
      <w:proofErr w:type="spellEnd"/>
      <w:r w:rsidRPr="00C92C9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(WISC-3), bez ohledu na stupeň předchozího rozptýlení pozornosti</w:t>
      </w:r>
    </w:p>
    <w:p w:rsidR="004A0D4F" w:rsidRDefault="004A0D4F" w:rsidP="004A0D4F">
      <w:pPr>
        <w:pStyle w:val="Normlnweb"/>
        <w:numPr>
          <w:ilvl w:val="0"/>
          <w:numId w:val="4"/>
        </w:numPr>
        <w:spacing w:after="0"/>
        <w:jc w:val="both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  <w:r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lastRenderedPageBreak/>
        <w:t>T</w:t>
      </w:r>
      <w:r w:rsidR="00C92C97"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est variability pozornosti (TOVA – počítačový průběžný test výkonnosti) </w:t>
      </w:r>
    </w:p>
    <w:p w:rsidR="00C92C97" w:rsidRPr="004A0D4F" w:rsidRDefault="00C92C97" w:rsidP="004A0D4F">
      <w:pPr>
        <w:pStyle w:val="Normlnweb"/>
        <w:numPr>
          <w:ilvl w:val="0"/>
          <w:numId w:val="4"/>
        </w:numPr>
        <w:spacing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Achenbachův</w:t>
      </w:r>
      <w:proofErr w:type="spellEnd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test chování dítěte (CBCL), který používá škálu pro měření problémů s pozorností</w:t>
      </w:r>
    </w:p>
    <w:p w:rsidR="00C92C97" w:rsidRPr="004A0D4F" w:rsidRDefault="00C92C97" w:rsidP="004A0D4F">
      <w:pPr>
        <w:pStyle w:val="Normlnweb"/>
        <w:numPr>
          <w:ilvl w:val="0"/>
          <w:numId w:val="4"/>
        </w:numPr>
        <w:spacing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Impulsivita byla měřena testem WISC-3 na stupnici rychlosti zpracování a </w:t>
      </w:r>
      <w:r w:rsidRPr="00EA769A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určením </w:t>
      </w:r>
      <w:r w:rsidR="00C225E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chybovosti</w:t>
      </w: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na TOVA stupnici</w:t>
      </w:r>
    </w:p>
    <w:p w:rsidR="00C92C97" w:rsidRPr="004A0D4F" w:rsidRDefault="00C92C97" w:rsidP="004A0D4F">
      <w:pPr>
        <w:pStyle w:val="Normlnweb"/>
        <w:numPr>
          <w:ilvl w:val="0"/>
          <w:numId w:val="4"/>
        </w:numPr>
        <w:spacing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Studijní úspěch byl měřen testem WIAT (</w:t>
      </w:r>
      <w:proofErr w:type="spellStart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Wechsler</w:t>
      </w:r>
      <w:proofErr w:type="spellEnd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Individual</w:t>
      </w:r>
      <w:proofErr w:type="spellEnd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Achievement</w:t>
      </w:r>
      <w:proofErr w:type="spellEnd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gramStart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Test) </w:t>
      </w:r>
      <w:r w:rsid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 </w:t>
      </w:r>
      <w:proofErr w:type="gramEnd"/>
      <w:r w:rsid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    </w:t>
      </w: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a testem </w:t>
      </w:r>
      <w:proofErr w:type="spellStart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Raven</w:t>
      </w:r>
      <w:proofErr w:type="spellEnd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(</w:t>
      </w:r>
      <w:proofErr w:type="spellStart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Raven</w:t>
      </w:r>
      <w:proofErr w:type="spellEnd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IQ test)</w:t>
      </w:r>
    </w:p>
    <w:p w:rsidR="00C92C97" w:rsidRPr="004A0D4F" w:rsidRDefault="00C92C97" w:rsidP="004A0D4F">
      <w:pPr>
        <w:pStyle w:val="Normlnweb"/>
        <w:spacing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Po počátečním hodnocení byly děti náhodně zařazeny buď do léčené skupiny nebo do kontrolní skupiny. Všechny děti byly opět po provedení terapie (15 AVS sezení s podporou </w:t>
      </w:r>
      <w:r w:rsid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EEG</w:t>
      </w: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) testovány. Děti byly také znovu testovány testem WIAT tři měsíce po skončení léčby, aby se zhodnotila </w:t>
      </w:r>
      <w:r w:rsidR="00172DF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stálost</w:t>
      </w: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studijních úspěchů. </w:t>
      </w:r>
    </w:p>
    <w:p w:rsidR="004A0D4F" w:rsidRDefault="00C92C97" w:rsidP="004A0D4F">
      <w:pPr>
        <w:pStyle w:val="Normlnweb"/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Kontrolní skupina nezaznamenala v žádném z testů žádné významné změny. Naproti tomu 15 sezení AVS (s podporou</w:t>
      </w:r>
      <w:r w:rsid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EEG</w:t>
      </w: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), kter</w:t>
      </w:r>
      <w:r w:rsidR="00172DF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á</w:t>
      </w: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absolvovala léčená skupina, vedlo k těmto významným zlepšením:</w:t>
      </w:r>
    </w:p>
    <w:p w:rsidR="004A0D4F" w:rsidRDefault="00C92C97" w:rsidP="004A0D4F">
      <w:pPr>
        <w:pStyle w:val="Normlnweb"/>
        <w:numPr>
          <w:ilvl w:val="0"/>
          <w:numId w:val="6"/>
        </w:numPr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4A0D4F">
        <w:rPr>
          <w:rFonts w:ascii="Open Sans" w:hAnsi="Open Sans" w:cs="Open Sans"/>
          <w:color w:val="7F7F7F" w:themeColor="text1" w:themeTint="80"/>
          <w:sz w:val="22"/>
          <w:szCs w:val="22"/>
        </w:rPr>
        <w:t>Vyšší schopnost udržet pozornost (měřené testem WISC-3 a CBCL)</w:t>
      </w:r>
    </w:p>
    <w:p w:rsidR="004A0D4F" w:rsidRDefault="00C92C97" w:rsidP="004A0D4F">
      <w:pPr>
        <w:pStyle w:val="Normlnweb"/>
        <w:numPr>
          <w:ilvl w:val="0"/>
          <w:numId w:val="6"/>
        </w:numPr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4A0D4F">
        <w:rPr>
          <w:rFonts w:ascii="Open Sans" w:hAnsi="Open Sans" w:cs="Open Sans"/>
          <w:color w:val="7F7F7F" w:themeColor="text1" w:themeTint="80"/>
          <w:sz w:val="22"/>
          <w:szCs w:val="22"/>
        </w:rPr>
        <w:t>Snížená impulsivita (měřená stupnicí rychlosti zpracování WISC-3 a chybovostí na TOVA stupnici)</w:t>
      </w:r>
    </w:p>
    <w:p w:rsidR="004A0D4F" w:rsidRDefault="00C92C97" w:rsidP="004A0D4F">
      <w:pPr>
        <w:pStyle w:val="Normlnweb"/>
        <w:numPr>
          <w:ilvl w:val="0"/>
          <w:numId w:val="6"/>
        </w:numPr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4A0D4F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Zvýšené studijní úspěchy (měřené testem WIAT). </w:t>
      </w:r>
    </w:p>
    <w:p w:rsidR="004A0D4F" w:rsidRDefault="004A0D4F" w:rsidP="004A0D4F">
      <w:pPr>
        <w:pStyle w:val="Normlnweb"/>
        <w:spacing w:before="0" w:beforeAutospacing="0" w:after="0"/>
        <w:ind w:left="72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</w:p>
    <w:p w:rsidR="00C92C97" w:rsidRPr="00C92C97" w:rsidRDefault="00C92C97" w:rsidP="004A0D4F">
      <w:pPr>
        <w:pStyle w:val="Normlnweb"/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4A0D4F">
        <w:rPr>
          <w:rFonts w:ascii="Open Sans" w:hAnsi="Open Sans" w:cs="Open Sans"/>
          <w:color w:val="7F7F7F" w:themeColor="text1" w:themeTint="80"/>
          <w:sz w:val="22"/>
          <w:szCs w:val="22"/>
        </w:rPr>
        <w:t>Vylepšené výsledky se udržely i tři měsíce po ukončení léčby.</w:t>
      </w:r>
    </w:p>
    <w:p w:rsidR="00C92C97" w:rsidRPr="00C92C97" w:rsidRDefault="00C92C97" w:rsidP="004A0D4F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4A0D4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Nebylo zaznamenáno žádné výrazné zlepšení ani v testu </w:t>
      </w:r>
      <w:proofErr w:type="spellStart"/>
      <w:r w:rsidRPr="004A0D4F">
        <w:rPr>
          <w:rFonts w:ascii="Open Sans" w:eastAsia="Times New Roman" w:hAnsi="Open Sans" w:cs="Open Sans"/>
          <w:color w:val="7F7F7F" w:themeColor="text1" w:themeTint="80"/>
          <w:lang w:eastAsia="cs-CZ"/>
        </w:rPr>
        <w:t>Raven</w:t>
      </w:r>
      <w:proofErr w:type="spellEnd"/>
      <w:r w:rsidRPr="004A0D4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IQ, ani v chybách stupnice TOVA. Nedostatečné zlepšení v těchto dvou měřených veličinách může být způsobeno omezeným časem stráveným při AVS stimulaci. Děti strávily léčbou AVS pouhých 600 minut na rozdíl od 1000 minut ve studiích </w:t>
      </w:r>
      <w:proofErr w:type="spellStart"/>
      <w:r w:rsidRPr="004A0D4F">
        <w:rPr>
          <w:rFonts w:ascii="Open Sans" w:eastAsia="Times New Roman" w:hAnsi="Open Sans" w:cs="Open Sans"/>
          <w:color w:val="7F7F7F" w:themeColor="text1" w:themeTint="80"/>
          <w:lang w:eastAsia="cs-CZ"/>
        </w:rPr>
        <w:t>Cartera</w:t>
      </w:r>
      <w:proofErr w:type="spellEnd"/>
      <w:r w:rsidRPr="004A0D4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Russella. Ve dvou studiích ukázali </w:t>
      </w:r>
      <w:proofErr w:type="spellStart"/>
      <w:r w:rsidRPr="004A0D4F">
        <w:rPr>
          <w:rFonts w:ascii="Open Sans" w:eastAsia="Times New Roman" w:hAnsi="Open Sans" w:cs="Open Sans"/>
          <w:color w:val="7F7F7F" w:themeColor="text1" w:themeTint="80"/>
          <w:lang w:eastAsia="cs-CZ"/>
        </w:rPr>
        <w:t>Carter</w:t>
      </w:r>
      <w:proofErr w:type="spellEnd"/>
      <w:r w:rsidRPr="004A0D4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Russell jasnou souvislost mezi množstvím AVS léčby a velikostí léčebného efektu. </w:t>
      </w:r>
    </w:p>
    <w:p w:rsidR="00C92C97" w:rsidRPr="004A0D4F" w:rsidRDefault="00C92C97" w:rsidP="004A0D4F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4A0D4F" w:rsidRDefault="004A0D4F" w:rsidP="004A0D4F">
      <w:pPr>
        <w:pStyle w:val="Normlnweb"/>
        <w:spacing w:before="0" w:beforeAutospacing="0" w:after="0"/>
        <w:jc w:val="both"/>
        <w:rPr>
          <w:rStyle w:val="Siln"/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4A0D4F">
        <w:rPr>
          <w:rStyle w:val="Siln"/>
          <w:rFonts w:ascii="Open Sans" w:hAnsi="Open Sans" w:cs="Open Sans"/>
          <w:color w:val="7F7F7F" w:themeColor="text1" w:themeTint="80"/>
          <w:sz w:val="22"/>
          <w:szCs w:val="22"/>
        </w:rPr>
        <w:t>Micheletti</w:t>
      </w:r>
      <w:proofErr w:type="spellEnd"/>
      <w:r w:rsidRPr="004A0D4F">
        <w:rPr>
          <w:rStyle w:val="Siln"/>
          <w:rFonts w:ascii="Open Sans" w:hAnsi="Open Sans" w:cs="Open Sans"/>
          <w:color w:val="7F7F7F" w:themeColor="text1" w:themeTint="80"/>
          <w:sz w:val="22"/>
          <w:szCs w:val="22"/>
        </w:rPr>
        <w:t xml:space="preserve"> (1998)</w:t>
      </w:r>
    </w:p>
    <w:p w:rsidR="004A0D4F" w:rsidRDefault="004A0D4F" w:rsidP="004A0D4F">
      <w:pPr>
        <w:pStyle w:val="Normlnweb"/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  <w:proofErr w:type="spellStart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Micheletti</w:t>
      </w:r>
      <w:proofErr w:type="spellEnd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porovnal čtyři skupiny dětí ve věku 6 až 13 let, které byly diagnostikovány </w:t>
      </w:r>
      <w:r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              </w:t>
      </w: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s ADHD. </w:t>
      </w:r>
    </w:p>
    <w:p w:rsidR="004A0D4F" w:rsidRPr="004A0D4F" w:rsidRDefault="004A0D4F" w:rsidP="004A0D4F">
      <w:pPr>
        <w:pStyle w:val="Normlnweb"/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Skupiny byly:</w:t>
      </w:r>
    </w:p>
    <w:p w:rsidR="004A0D4F" w:rsidRPr="004A0D4F" w:rsidRDefault="004A0D4F" w:rsidP="004A0D4F">
      <w:pPr>
        <w:pStyle w:val="Normlnweb"/>
        <w:numPr>
          <w:ilvl w:val="0"/>
          <w:numId w:val="7"/>
        </w:numPr>
        <w:spacing w:before="0" w:beforeAutospacing="0" w:after="0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Kontrolní skupina (31 dětí)</w:t>
      </w:r>
    </w:p>
    <w:p w:rsidR="004A0D4F" w:rsidRPr="004A0D4F" w:rsidRDefault="004A0D4F" w:rsidP="004A0D4F">
      <w:pPr>
        <w:pStyle w:val="Normlnweb"/>
        <w:numPr>
          <w:ilvl w:val="0"/>
          <w:numId w:val="7"/>
        </w:numPr>
        <w:spacing w:before="0" w:beforeAutospacing="0" w:after="0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Skupina léčená AVS přístrojem (21 dětí)</w:t>
      </w:r>
    </w:p>
    <w:p w:rsidR="004A0D4F" w:rsidRPr="004A0D4F" w:rsidRDefault="004A0D4F" w:rsidP="004A0D4F">
      <w:pPr>
        <w:pStyle w:val="Normlnweb"/>
        <w:numPr>
          <w:ilvl w:val="0"/>
          <w:numId w:val="7"/>
        </w:numPr>
        <w:spacing w:before="0" w:beforeAutospacing="0" w:after="0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Skupina léčená stimulanty (</w:t>
      </w:r>
      <w:proofErr w:type="spellStart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Ritalin</w:t>
      </w:r>
      <w:proofErr w:type="spellEnd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nebo </w:t>
      </w:r>
      <w:proofErr w:type="spellStart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Adderall</w:t>
      </w:r>
      <w:proofErr w:type="spellEnd"/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)</w:t>
      </w:r>
      <w:r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,</w:t>
      </w: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(20 dětí)</w:t>
      </w:r>
    </w:p>
    <w:p w:rsidR="004A0D4F" w:rsidRPr="004A0D4F" w:rsidRDefault="004A0D4F" w:rsidP="004A0D4F">
      <w:pPr>
        <w:pStyle w:val="Normlnweb"/>
        <w:numPr>
          <w:ilvl w:val="0"/>
          <w:numId w:val="7"/>
        </w:numPr>
        <w:spacing w:before="0" w:beforeAutospacing="0" w:after="0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Kombinovaná skupina AVS a stimulanty (27 dětí)</w:t>
      </w:r>
    </w:p>
    <w:p w:rsidR="004A0D4F" w:rsidRDefault="004A0D4F" w:rsidP="004A0D4F">
      <w:pPr>
        <w:pStyle w:val="Normlnweb"/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  <w:r w:rsidRPr="004A0D4F">
        <w:rPr>
          <w:rFonts w:ascii="Open Sans" w:hAnsi="Open Sans" w:cs="Open Sans"/>
          <w:color w:val="7F7F7F" w:themeColor="text1" w:themeTint="80"/>
          <w:sz w:val="22"/>
          <w:szCs w:val="22"/>
        </w:rPr>
        <w:br/>
      </w: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Sezení AVS se skládala ze dvou minut na frekvenci 10 Hz světelné a zvukové stimulace, jedna minuta zvukové stimulace, následované dvěma minutami světelné stimulace ve frekvenci 18 Hz a zvuková stimulace dokončila sezení. Každý program se skládal ze čtyř takových cyklů a trval 20 minut. První sezení se uskutečnilo v kanceláři a přítomni byli </w:t>
      </w:r>
      <w:r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           </w:t>
      </w:r>
      <w:r w:rsidRPr="004A0D4F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i rodiče dětí, kteří byli vyškoleni, jak používat AVS přístroj. Zbývajících 39 terapií AVS proběhlo pod dohledem rodičů doma.</w:t>
      </w:r>
    </w:p>
    <w:p w:rsidR="00834E18" w:rsidRDefault="00834E18" w:rsidP="00834E18">
      <w:pPr>
        <w:pStyle w:val="Normlnweb"/>
        <w:spacing w:after="0"/>
        <w:jc w:val="both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Testování probíhalo těsně před léčbou a bezprostředně po ukončení léčby a poté po čtyřech týdnech po ukončení léčby ošetřovateli, kteří věděli o podmínkách léčby. </w:t>
      </w:r>
    </w:p>
    <w:p w:rsidR="00834E18" w:rsidRDefault="00834E18" w:rsidP="00834E18">
      <w:pPr>
        <w:pStyle w:val="Normlnweb"/>
        <w:spacing w:before="0" w:beforeAutospacing="0" w:after="0"/>
        <w:jc w:val="both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</w:p>
    <w:p w:rsidR="00834E18" w:rsidRPr="00834E18" w:rsidRDefault="00834E18" w:rsidP="00834E18">
      <w:pPr>
        <w:pStyle w:val="Normlnweb"/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lastRenderedPageBreak/>
        <w:t>Kognitivní testy se skládaly z těchto položek:</w:t>
      </w:r>
    </w:p>
    <w:p w:rsidR="00834E18" w:rsidRPr="00834E18" w:rsidRDefault="00834E18" w:rsidP="00834E18">
      <w:pPr>
        <w:pStyle w:val="Normlnweb"/>
        <w:numPr>
          <w:ilvl w:val="0"/>
          <w:numId w:val="8"/>
        </w:numPr>
        <w:spacing w:before="0" w:beforeAutospacing="0" w:after="0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Čtecí, pravopisné a matematické úseky WRAT (</w:t>
      </w:r>
      <w:proofErr w:type="spellStart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Wide</w:t>
      </w:r>
      <w:proofErr w:type="spellEnd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Range</w:t>
      </w:r>
      <w:proofErr w:type="spellEnd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Achievement</w:t>
      </w:r>
      <w:proofErr w:type="spellEnd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Test)</w:t>
      </w:r>
    </w:p>
    <w:p w:rsidR="00834E18" w:rsidRPr="00834E18" w:rsidRDefault="00834E18" w:rsidP="00834E18">
      <w:pPr>
        <w:pStyle w:val="Normlnweb"/>
        <w:numPr>
          <w:ilvl w:val="0"/>
          <w:numId w:val="8"/>
        </w:numPr>
        <w:spacing w:before="0" w:beforeAutospacing="0" w:after="0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Peabody</w:t>
      </w:r>
      <w:r w:rsidR="00172DF7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ho</w:t>
      </w:r>
      <w:proofErr w:type="spellEnd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obrazový slovníkový test (PPVP)</w:t>
      </w:r>
    </w:p>
    <w:p w:rsidR="00834E18" w:rsidRDefault="00834E18" w:rsidP="00834E18">
      <w:pPr>
        <w:pStyle w:val="Normlnweb"/>
        <w:numPr>
          <w:ilvl w:val="0"/>
          <w:numId w:val="8"/>
        </w:numPr>
        <w:spacing w:before="0" w:beforeAutospacing="0" w:after="0"/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</w:pPr>
      <w:proofErr w:type="spellStart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Ravenův</w:t>
      </w:r>
      <w:proofErr w:type="spellEnd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test progresivních IQ matric (</w:t>
      </w:r>
      <w:proofErr w:type="spellStart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Raven</w:t>
      </w:r>
      <w:proofErr w:type="spellEnd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)</w:t>
      </w:r>
    </w:p>
    <w:p w:rsidR="00834E18" w:rsidRPr="00834E18" w:rsidRDefault="00834E18" w:rsidP="00834E18">
      <w:pPr>
        <w:pStyle w:val="Normlnweb"/>
        <w:spacing w:before="0" w:beforeAutospacing="0" w:after="0"/>
        <w:ind w:left="360"/>
        <w:rPr>
          <w:rFonts w:ascii="Open Sans" w:hAnsi="Open Sans" w:cs="Open Sans"/>
          <w:color w:val="7F7F7F" w:themeColor="text1" w:themeTint="80"/>
          <w:sz w:val="22"/>
          <w:szCs w:val="22"/>
        </w:rPr>
      </w:pPr>
    </w:p>
    <w:p w:rsidR="00834E18" w:rsidRPr="00834E18" w:rsidRDefault="00834E18" w:rsidP="00834E18">
      <w:pPr>
        <w:pStyle w:val="Normlnweb"/>
        <w:spacing w:before="0" w:beforeAutospacing="0" w:after="0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Chování se hodnotilo těmito nástroji:</w:t>
      </w:r>
    </w:p>
    <w:p w:rsidR="00834E18" w:rsidRPr="00834E18" w:rsidRDefault="00834E18" w:rsidP="00834E18">
      <w:pPr>
        <w:pStyle w:val="Normlnweb"/>
        <w:numPr>
          <w:ilvl w:val="0"/>
          <w:numId w:val="9"/>
        </w:numPr>
        <w:spacing w:before="0" w:beforeAutospacing="0" w:after="0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Attention</w:t>
      </w:r>
      <w:proofErr w:type="spellEnd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Deficit </w:t>
      </w:r>
      <w:proofErr w:type="spellStart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Disorders</w:t>
      </w:r>
      <w:proofErr w:type="spellEnd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Evaluation</w:t>
      </w:r>
      <w:proofErr w:type="spellEnd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Scale</w:t>
      </w:r>
      <w:proofErr w:type="spellEnd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(ADDES) doplněné rodiči </w:t>
      </w:r>
    </w:p>
    <w:p w:rsidR="00834E18" w:rsidRPr="00834E18" w:rsidRDefault="00834E18" w:rsidP="00834E18">
      <w:pPr>
        <w:pStyle w:val="Normlnweb"/>
        <w:numPr>
          <w:ilvl w:val="0"/>
          <w:numId w:val="9"/>
        </w:numPr>
        <w:spacing w:before="0" w:beforeAutospacing="0" w:after="0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Vizuální a auditivní kontinuální středně pokročilý test – </w:t>
      </w:r>
      <w:proofErr w:type="spellStart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Intermediate</w:t>
      </w:r>
      <w:proofErr w:type="spellEnd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visual</w:t>
      </w:r>
      <w:proofErr w:type="spellEnd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and auditory </w:t>
      </w:r>
      <w:proofErr w:type="spellStart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Continuous</w:t>
      </w:r>
      <w:proofErr w:type="spellEnd"/>
      <w:r w:rsidRPr="00834E18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Test (IVA) a počítačový průběžný test výkonu.</w:t>
      </w:r>
    </w:p>
    <w:p w:rsidR="00834E18" w:rsidRDefault="00834E18" w:rsidP="00834E18">
      <w:pPr>
        <w:spacing w:before="100" w:beforeAutospacing="1"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>Děti ve skupině se stimulanty a v kombinované skupině nepřijímaly své léky nejméně osm hodin před počátečním testovacím hodnocením, ale pak je užívaly po celou dobu studie tak, jak měl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y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předepsáno (včetně období závěrečného hodnocení). Mezi skupinami nebyly statisticky významné rozdíly v kognitivních a behaviorálních opatřeních před zahájením výcviku. To je důležité, protože mezi skupinami nebylo žádné náhodné zařazení.</w:t>
      </w:r>
    </w:p>
    <w:p w:rsidR="00834E18" w:rsidRDefault="00834E18" w:rsidP="00834E18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834E18" w:rsidRDefault="00834E18" w:rsidP="00834E18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Celkově </w:t>
      </w:r>
      <w:proofErr w:type="spellStart"/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>Micheletti</w:t>
      </w:r>
      <w:proofErr w:type="spellEnd"/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zjist</w:t>
      </w:r>
      <w:r w:rsidR="00543539"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il</w:t>
      </w:r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,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že jak AVS léčba, tak i kombinovaná léčba AVS/léky 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má 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vyšší léčivý efekt než samotné léky. </w:t>
      </w:r>
    </w:p>
    <w:p w:rsidR="00834E18" w:rsidRDefault="00834E18" w:rsidP="00834E18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Kognitivně vykazovala skupina s AVS významné zlepšení ve čtení a pravopisu v testu WRAT i v testu </w:t>
      </w:r>
      <w:proofErr w:type="spellStart"/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>Raven</w:t>
      </w:r>
      <w:proofErr w:type="spellEnd"/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(7,2 bodů). 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Dále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skupina vykazovala v chování značně zlepšenou schopnost udržet pozornost a snížit hyperaktivitu. Také zaznamenala významné zlepšení na stupnici IVA s trvalou pozorností (p &lt;.058).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>Všechna kognitivní a behaviorální zlepšení skupiny AVS se udržel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a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na svých hodnotách i v post-měření jeden měsíc po ukončení léčby.</w:t>
      </w:r>
    </w:p>
    <w:p w:rsidR="00834E18" w:rsidRDefault="00834E18" w:rsidP="00834E18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>Kombinovaná skupina AVS/medikace také vykazovala značné zlepšení v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e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čtecích 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                    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a pravopisných částech WRAT, stejně jako v </w:t>
      </w:r>
      <w:proofErr w:type="spellStart"/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>Raven</w:t>
      </w:r>
      <w:proofErr w:type="spellEnd"/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test</w:t>
      </w:r>
      <w:r w:rsid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>u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(5,8 bodů). Z hlediska chování vykazovala významné zlepšení ve své schopnosti udržet pozornost a snížila hyperaktivitu měřenou ADDES a rovněž prokázala lepší kontrolu odezvy na IVA. Všechn</w:t>
      </w:r>
      <w:r w:rsid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>a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kognitivní</w:t>
      </w:r>
      <w:r w:rsid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r w:rsid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      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>a behaviorální zlepšení kombinované skupiny se udržel</w:t>
      </w:r>
      <w:r w:rsid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>a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na svých hodnotách jeden měsíc po ukončení léčby (AVS přístrojem).</w:t>
      </w:r>
    </w:p>
    <w:p w:rsidR="00834E18" w:rsidRDefault="00834E18" w:rsidP="00834E18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Skupina, kde se podávaly stimulační léky, vykazovala významné zlepšení pouze na úseku čtení v testu WRAT a na </w:t>
      </w:r>
      <w:proofErr w:type="spellStart"/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>Raven</w:t>
      </w:r>
      <w:proofErr w:type="spellEnd"/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stupnici (4,5 bodů), aniž by došlo ke značnému zlepšení </w:t>
      </w:r>
      <w:r w:rsid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   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>v porovnání s některými behaviorálními známkami. Samostatně zvolená srovnávací skupina nezaznamenala žádné významné změny v žádné oblasti.</w:t>
      </w:r>
      <w:r w:rsid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Vedle dokumentace pozitivních kognitivních a behaviorálních účinků AVS metody u dětí s ADHD při použití buď samostatně nebo v kombinaci s léky tato studie zjistila, že rodiče mohou být vyškoleni </w:t>
      </w:r>
      <w:r w:rsid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    </w:t>
      </w:r>
      <w:r w:rsidRPr="00834E18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k tomu, aby úspěšně realizovali terapii AVS se svými dětmi doma. </w:t>
      </w:r>
    </w:p>
    <w:p w:rsidR="00676A91" w:rsidRDefault="00676A91" w:rsidP="00834E18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676A91" w:rsidRDefault="00676A91" w:rsidP="00834E18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676A91" w:rsidRDefault="00676A91" w:rsidP="00676A91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</w:pPr>
      <w:proofErr w:type="spellStart"/>
      <w:r w:rsidRPr="00676A91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>Budzynski</w:t>
      </w:r>
      <w:proofErr w:type="spellEnd"/>
      <w:r w:rsidRPr="00676A91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 xml:space="preserve"> a kolegové (1999)</w:t>
      </w:r>
    </w:p>
    <w:p w:rsidR="00676A91" w:rsidRDefault="00676A91" w:rsidP="00676A91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proofErr w:type="spellStart"/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>Budzynski</w:t>
      </w:r>
      <w:proofErr w:type="spellEnd"/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kolegové (1999) informovali o dvou studiích. První byla pilotní studie vyhodnocující účinky jediné 15minutové světelné stimulace na alfa vlnách ve frekvenci 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  </w:t>
      </w: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7-13 </w:t>
      </w:r>
      <w:proofErr w:type="gramStart"/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>Hz</w:t>
      </w:r>
      <w:proofErr w:type="gramEnd"/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to u vysokoškoláků. Tato studie byla provedena na základě několika studií EEG, kter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á</w:t>
      </w: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dokládají, že lidé s vysok</w:t>
      </w:r>
      <w:r w:rsidR="00172DF7">
        <w:rPr>
          <w:rFonts w:ascii="Open Sans" w:eastAsia="Times New Roman" w:hAnsi="Open Sans" w:cs="Open Sans"/>
          <w:color w:val="7F7F7F" w:themeColor="text1" w:themeTint="80"/>
          <w:lang w:eastAsia="cs-CZ"/>
        </w:rPr>
        <w:t>ým</w:t>
      </w: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IQ a vyšší studijní výkonností 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mají </w:t>
      </w: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>rychlejší (nebo dominantní) produkci alfa než lidé s nižším IQ a špatným studijním výkonem (</w:t>
      </w:r>
      <w:proofErr w:type="spellStart"/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>Anoukhin</w:t>
      </w:r>
      <w:proofErr w:type="spellEnd"/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&amp; Vogel, 1996; </w:t>
      </w:r>
      <w:proofErr w:type="spellStart"/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>Jausovec</w:t>
      </w:r>
      <w:proofErr w:type="spellEnd"/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, 1996; </w:t>
      </w:r>
      <w:proofErr w:type="spellStart"/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>Vogt</w:t>
      </w:r>
      <w:proofErr w:type="spellEnd"/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kol., 1998).</w:t>
      </w:r>
    </w:p>
    <w:p w:rsidR="00676A91" w:rsidRDefault="00676A91" w:rsidP="00676A91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lastRenderedPageBreak/>
        <w:t xml:space="preserve">Relativní síla alfa vln pilotních studovaných 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vysoko</w:t>
      </w: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>školáků byla zaznamenána před zahájením světelné stimulace, pak bezprostředně po použití AVS přístroje a dále po pětiminutových intervalech po dobu 20 minut po skončení progr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a</w:t>
      </w: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mu. Autoři rozdělili pásmo alfa (7 až 13 Hz) do tří menších: A1 (7-9 Hz), A2 (9-11 Hz) a A3 (11-13 Hz) a poté vypočítali poměr A3/A1 a vyhodnotili nejvyšší nárůst alfa vln. </w:t>
      </w:r>
    </w:p>
    <w:p w:rsidR="00676A91" w:rsidRPr="00676A91" w:rsidRDefault="00676A91" w:rsidP="00676A91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Na základě předchozího výzkumu vedl poměr vyšší než jedna k lepšímu než průměrnému výkonu, zatímco poměr </w:t>
      </w:r>
      <w:proofErr w:type="gramStart"/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>menší</w:t>
      </w:r>
      <w:proofErr w:type="gramEnd"/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než jedna byl spojen s horším kognitivním výkonem.</w:t>
      </w: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br/>
        <w:t xml:space="preserve">Pilotní studie zjistila, že poměr alfa vln se </w:t>
      </w:r>
      <w:r w:rsidRPr="005A28FF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zvýšil z 0,9 před světelnou stimulací 14 Hz na </w:t>
      </w: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hodnotu 1,12 bezprostředně po skončení programu. Poměr alfa vln se v následujících hodnoceních dále zvyšoval s poměrem 1,28 po 20 minutách. Byla rovněž hodnocena střední alfa frekvence. Zvýšila se z 9,78 Hz před světelnou stimulací na 9,91 Hz bezprostředně po skončení programu. Průměrná vysoká alfa frekvence se dále zvyšovala při každém dalším pětiminutovém intervalu a po 20 minutách byla 10,38 Hz. Bohužel autoři neudržovali delší časové sledování alfa vln studentů, aby zjistili, kde by došlo </w:t>
      </w:r>
      <w:r w:rsid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           </w:t>
      </w: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>k vrcholu a jak dlouho tedy bude přetrvávat účinek jediné světelné stimulace.</w:t>
      </w:r>
    </w:p>
    <w:p w:rsidR="00676A91" w:rsidRDefault="00676A91" w:rsidP="00676A91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676A91" w:rsidRDefault="00676A91" w:rsidP="00676A91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Druhá studie hodnotila účinky 30 světelných stimulačních sezení s frekvencí světla střídající se každou minutu mezi 14 Hz a 22 Hz po dobu 15 minut. Studie byla provedena s osmi vysokoškoláky, kteří hledali studijní poradenství na začátku zimního čtvrtletí. Srovnávací skupinu tvořilo dalších 8 studentů. </w:t>
      </w:r>
    </w:p>
    <w:p w:rsidR="00676A91" w:rsidRDefault="00676A91" w:rsidP="00676A91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>Obě skupiny studentů byl</w:t>
      </w:r>
      <w:r w:rsidR="00172DF7">
        <w:rPr>
          <w:rFonts w:ascii="Open Sans" w:eastAsia="Times New Roman" w:hAnsi="Open Sans" w:cs="Open Sans"/>
          <w:color w:val="7F7F7F" w:themeColor="text1" w:themeTint="80"/>
          <w:lang w:eastAsia="cs-CZ"/>
        </w:rPr>
        <w:t>y</w:t>
      </w: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testovány pomocí EEG ve chvíli, kdy dokončoval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y</w:t>
      </w: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celou řadu mentálních úloh. Všichni studenti byl</w:t>
      </w:r>
      <w:r w:rsidR="00172DF7">
        <w:rPr>
          <w:rFonts w:ascii="Open Sans" w:eastAsia="Times New Roman" w:hAnsi="Open Sans" w:cs="Open Sans"/>
          <w:color w:val="7F7F7F" w:themeColor="text1" w:themeTint="80"/>
          <w:lang w:eastAsia="cs-CZ"/>
        </w:rPr>
        <w:t>i</w:t>
      </w: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znovu testováni EEG při provádění stejných duševních úloh poté, co dokončili 30 AVS, resp. světelných stimulačních sezení. Studijní průměr těchto dvou skupin byl porovnán v období podzimu a poté na jaře, aby se zjistilo, zda skupina absolvující světelnou stimulaci vykazovala zlepšení ve čtvrtletí následujícím po ukončení léčby.</w:t>
      </w:r>
    </w:p>
    <w:p w:rsidR="00676A91" w:rsidRDefault="00676A91" w:rsidP="00676A91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Studijní průměr studentů léčených AVS přístrojem se mezi podzimem a jarem výrazně zlepšil, o 7 bodů (viz graf). Naproti tomu studijní průměr srovnávací skupiny klesl </w:t>
      </w:r>
      <w:r w:rsid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                    </w:t>
      </w:r>
      <w:r w:rsidRPr="00676A91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v průměru o 2 body navzdory tomu, že čerpala studijní poradenství. Léčení studenti také vykazovali významné zvýšení jak poměru A3/A1 alfa vln, tak vysoké alfa frekvence při plnění mentálních úkolů, zatímco v srovnávací skupině nedošlo k takovým změnám. </w:t>
      </w:r>
    </w:p>
    <w:p w:rsidR="001C762A" w:rsidRPr="00676A91" w:rsidRDefault="001C762A" w:rsidP="00676A91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1C762A" w:rsidRDefault="001C762A" w:rsidP="001C762A">
      <w:pPr>
        <w:spacing w:before="100" w:beforeAutospacing="1" w:after="240" w:line="240" w:lineRule="auto"/>
        <w:jc w:val="center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>
        <w:rPr>
          <w:noProof/>
        </w:rPr>
        <w:drawing>
          <wp:inline distT="0" distB="0" distL="0" distR="0">
            <wp:extent cx="3600450" cy="23145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96" w:rsidRDefault="001C762A" w:rsidP="001C762A">
      <w:pPr>
        <w:spacing w:before="100" w:beforeAutospacing="1" w:after="24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lastRenderedPageBreak/>
        <w:t>Tato studie je důležitá, protože dokumentuje, jak 30 patnáctiminutových použití světelné stimulace (pouze 450 minut tréninku) střídavě ve frekvencích 14 a 22 Hz dokázalo výrazně zvýšit produkci alfa vln při plnění duševních úkolů, čímž se mozky vysokoškolských studentů zlepšil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y</w:t>
      </w:r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při kognitivních úlohách. Právě tato neurologická změna způsobila, že tito studenti zlepšili své studijní výsledky v průměru o 7 bodů ve čtvrtletí po skončení léčby, zatímco v kontrolních skupinách nedošlo ani po studijním poradenství k podobným zlepšením. </w:t>
      </w:r>
    </w:p>
    <w:p w:rsidR="001C762A" w:rsidRDefault="001C762A" w:rsidP="001C762A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</w:pPr>
      <w:proofErr w:type="spellStart"/>
      <w:r w:rsidRPr="001C762A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>Joyce</w:t>
      </w:r>
      <w:proofErr w:type="spellEnd"/>
      <w:r w:rsidRPr="001C762A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 xml:space="preserve"> &amp; </w:t>
      </w:r>
      <w:proofErr w:type="spellStart"/>
      <w:r w:rsidRPr="001C762A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>Siever</w:t>
      </w:r>
      <w:proofErr w:type="spellEnd"/>
      <w:r w:rsidRPr="001C762A"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 xml:space="preserve"> (2000)</w:t>
      </w:r>
    </w:p>
    <w:p w:rsidR="00150396" w:rsidRDefault="001C762A" w:rsidP="00150396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proofErr w:type="spellStart"/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>Joyce</w:t>
      </w:r>
      <w:proofErr w:type="spellEnd"/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</w:t>
      </w:r>
      <w:proofErr w:type="spellStart"/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>Siever</w:t>
      </w:r>
      <w:proofErr w:type="spellEnd"/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(2000) hodnotili efektivitu 35 sezení s AVS přístrojem u 34 studentů dvou základních speciálních škol. Vš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i</w:t>
      </w:r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chni studenti měli diagnostikovánu ADHD s poruchami chování, emočními poruchami anebo poruchami učení. Všichni studenti absolvovali počítačový kontinuální test výkonu TOVA, který měří schopnost udržet pozornost, potlačit impulsivní reakci a reakční časy před zahájením tréninku AVS a po jeho dokončení. Dvacet studentů v jedné škole bylo testováno standardizovaným testem pro hodnocení čtení (STAR), který řídí počítač, a monitoroval se průběh čtení. 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Studenti byli kromě</w:t>
      </w:r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testu TOVA porovnáni testem STAR ještě s kontrolní skupinou před a po léčbě AVS, a to jako dodatečné opatření k vyhodnocení účinnosti AVS metody.</w:t>
      </w:r>
    </w:p>
    <w:p w:rsidR="001C762A" w:rsidRPr="001C762A" w:rsidRDefault="001C762A" w:rsidP="00150396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>AVS přístroj byl sestaven tak, že bylo možné stimulovat až 10 studentů najednou stejným programem, a to i přesto, že studentům umožňuje individuálně řídit hlasitost a intenzitu světla. Všechn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a</w:t>
      </w:r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AVS sezení se konal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a</w:t>
      </w:r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ve škole. Vzhledem k diagnostické kombinaci studentů a vysokému výskytu deprese a úzkostných poruch u této populace trvalo prvních osm sezení po 20 minutách a obsahovalo světelnou a zvukovou stimulaci v úrovni hladiny vědomí nízká alfa. </w:t>
      </w:r>
    </w:p>
    <w:p w:rsidR="00150396" w:rsidRDefault="001C762A" w:rsidP="00150396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>Zbývajících 27 sezení se soustředilo na výuku, kd</w:t>
      </w:r>
      <w:r w:rsidR="00150396">
        <w:rPr>
          <w:rFonts w:ascii="Open Sans" w:eastAsia="Times New Roman" w:hAnsi="Open Sans" w:cs="Open Sans"/>
          <w:color w:val="7F7F7F" w:themeColor="text1" w:themeTint="80"/>
          <w:lang w:eastAsia="cs-CZ"/>
        </w:rPr>
        <w:t>e</w:t>
      </w:r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bylo využito možnosti AVS přístroje diferenciálně stimulovat pravé a levé vizuální pole, přičemž tyto rozdíly ovlivnily zvlášť pravou a levou hemisféru studentů. Tato AVS sezení trvala 22 minut a probíhala v úrovni 12 Hz na pravou hemisféru a 18 Hz na levou hemisféru. </w:t>
      </w:r>
    </w:p>
    <w:p w:rsidR="00150396" w:rsidRDefault="001C762A" w:rsidP="0015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>Po 35 AVS sezeních prokázal</w:t>
      </w:r>
      <w:r w:rsidR="00150396">
        <w:rPr>
          <w:rFonts w:ascii="Open Sans" w:eastAsia="Times New Roman" w:hAnsi="Open Sans" w:cs="Open Sans"/>
          <w:color w:val="7F7F7F" w:themeColor="text1" w:themeTint="80"/>
          <w:lang w:eastAsia="cs-CZ"/>
        </w:rPr>
        <w:t>i</w:t>
      </w:r>
      <w:r w:rsidRPr="001C762A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studenti významné zlepšení schopnosti udržet pozornost, potlačit impulsní reakci a reakční doby měřené TOVA. TOVA je standardizována tak, že "normální" rozsah spadá mezi skóre 85 a 115. Po ukončení léčby byl průměrný rozsah ve všech kategoriích v normálním rozmezí (viz graf). V testování čtení vykázali studenti rovněž významné zlepšení skóre v porovnání s kontrolní skupinou</w:t>
      </w:r>
      <w:r w:rsidRPr="001C76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50396" w:rsidRDefault="00150396" w:rsidP="00150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762A" w:rsidRPr="001C762A" w:rsidRDefault="00150396" w:rsidP="0015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Open Sans" w:eastAsia="Times New Roman" w:hAnsi="Open Sans" w:cs="Open Sans"/>
          <w:noProof/>
          <w:color w:val="7F7F7F" w:themeColor="text1" w:themeTint="80"/>
          <w:lang w:eastAsia="cs-CZ"/>
        </w:rPr>
        <w:drawing>
          <wp:inline distT="0" distB="0" distL="0" distR="0" wp14:anchorId="3BCEECAC" wp14:editId="0C5A489F">
            <wp:extent cx="3602990" cy="2316480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0396" w:rsidRDefault="00150396" w:rsidP="00150396">
      <w:pPr>
        <w:pStyle w:val="Normlnweb"/>
        <w:spacing w:before="0" w:beforeAutospacing="0" w:after="0"/>
        <w:jc w:val="both"/>
        <w:rPr>
          <w:rStyle w:val="Siln"/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150396">
        <w:rPr>
          <w:rStyle w:val="Siln"/>
          <w:rFonts w:ascii="Open Sans" w:hAnsi="Open Sans" w:cs="Open Sans"/>
          <w:color w:val="7F7F7F" w:themeColor="text1" w:themeTint="80"/>
          <w:sz w:val="22"/>
          <w:szCs w:val="22"/>
        </w:rPr>
        <w:lastRenderedPageBreak/>
        <w:t>Joyce</w:t>
      </w:r>
      <w:proofErr w:type="spellEnd"/>
      <w:r w:rsidRPr="00150396">
        <w:rPr>
          <w:rStyle w:val="Siln"/>
          <w:rFonts w:ascii="Open Sans" w:hAnsi="Open Sans" w:cs="Open Sans"/>
          <w:color w:val="7F7F7F" w:themeColor="text1" w:themeTint="80"/>
          <w:sz w:val="22"/>
          <w:szCs w:val="22"/>
        </w:rPr>
        <w:t xml:space="preserve"> (2001)</w:t>
      </w:r>
    </w:p>
    <w:p w:rsidR="00150396" w:rsidRPr="00150396" w:rsidRDefault="00150396" w:rsidP="00150396">
      <w:pPr>
        <w:pStyle w:val="Normlnweb"/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Joyce</w:t>
      </w:r>
      <w:proofErr w:type="spellEnd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(2001) vytvořil svou prioritní studii v demonstračním projektu financovaném Minnesotským ministerstvem školství. Jednalo se o 204 studentů ze sedmi veřejných škol v 1. až 11. ročníku s di</w:t>
      </w:r>
      <w:r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a</w:t>
      </w:r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gn</w:t>
      </w:r>
      <w:r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ó</w:t>
      </w:r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zou impulsivity, nekoncentrace a problémy v učení. Použil stejný model použití AVS přístroje (protokol), který používal </w:t>
      </w:r>
      <w:proofErr w:type="spellStart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Joyce</w:t>
      </w:r>
      <w:proofErr w:type="spellEnd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a </w:t>
      </w:r>
      <w:proofErr w:type="spellStart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Siever</w:t>
      </w:r>
      <w:proofErr w:type="spellEnd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(2000) </w:t>
      </w:r>
      <w:r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                      </w:t>
      </w:r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v předchozí studii. Průměrně 30 sezení v průběhu tří měsíců. </w:t>
      </w:r>
    </w:p>
    <w:p w:rsidR="00150396" w:rsidRPr="00150396" w:rsidRDefault="00150396" w:rsidP="00150396">
      <w:pPr>
        <w:pStyle w:val="Normlnweb"/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Všichni studenti byli před zahájením tréninku AVS i po něm testován</w:t>
      </w:r>
      <w:r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i</w:t>
      </w:r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testy </w:t>
      </w:r>
      <w:proofErr w:type="spellStart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Behavioral</w:t>
      </w:r>
      <w:proofErr w:type="spellEnd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Dimensions</w:t>
      </w:r>
      <w:proofErr w:type="spellEnd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</w:t>
      </w:r>
      <w:proofErr w:type="spellStart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Scale</w:t>
      </w:r>
      <w:proofErr w:type="spellEnd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 (BDS) a </w:t>
      </w:r>
      <w:proofErr w:type="spellStart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Slosson</w:t>
      </w:r>
      <w:proofErr w:type="spellEnd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-R test čtení. Studenti vykazovali po terapii AVS významné zlepšení v úzkosti, depresi, hyperaktivitě a nepozornosti, jak ukazuje test BDS, kde vyšší skóre ukazuje vyšší sloupec (viz graf). Studenti také vykazovali značné zlepšení ve čtení (měřeno čtením v testu </w:t>
      </w:r>
      <w:proofErr w:type="spellStart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>Slosson</w:t>
      </w:r>
      <w:proofErr w:type="spellEnd"/>
      <w:r w:rsidRPr="00150396">
        <w:rPr>
          <w:rStyle w:val="Siln"/>
          <w:rFonts w:ascii="Open Sans" w:hAnsi="Open Sans" w:cs="Open Sans"/>
          <w:b w:val="0"/>
          <w:bCs w:val="0"/>
          <w:color w:val="7F7F7F" w:themeColor="text1" w:themeTint="80"/>
          <w:sz w:val="22"/>
          <w:szCs w:val="22"/>
        </w:rPr>
        <w:t xml:space="preserve">-R) - v průměru osmiměsíčního zlepšení po třech měsících používání AVS metody. </w:t>
      </w:r>
    </w:p>
    <w:p w:rsidR="00830396" w:rsidRPr="00057CF5" w:rsidRDefault="00830396" w:rsidP="00150396">
      <w:pPr>
        <w:spacing w:after="0" w:line="240" w:lineRule="auto"/>
        <w:jc w:val="center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057CF5" w:rsidRDefault="001C762A" w:rsidP="00150396">
      <w:pPr>
        <w:spacing w:before="100" w:beforeAutospacing="1" w:after="240" w:line="240" w:lineRule="auto"/>
        <w:jc w:val="center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>
        <w:rPr>
          <w:noProof/>
        </w:rPr>
        <w:drawing>
          <wp:inline distT="0" distB="0" distL="0" distR="0">
            <wp:extent cx="3600450" cy="2314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396" w:rsidRPr="00064104" w:rsidRDefault="00150396" w:rsidP="00064104">
      <w:pPr>
        <w:pStyle w:val="Normlnweb"/>
        <w:spacing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064104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Studie </w:t>
      </w:r>
      <w:proofErr w:type="spellStart"/>
      <w:r w:rsidRPr="00064104">
        <w:rPr>
          <w:rFonts w:ascii="Open Sans" w:hAnsi="Open Sans" w:cs="Open Sans"/>
          <w:color w:val="7F7F7F" w:themeColor="text1" w:themeTint="80"/>
          <w:sz w:val="22"/>
          <w:szCs w:val="22"/>
        </w:rPr>
        <w:t>Joyce</w:t>
      </w:r>
      <w:proofErr w:type="spellEnd"/>
      <w:r w:rsidRPr="00064104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jsou důležité proto, že demonstrují schopnost AVS přístroje i hromadn</w:t>
      </w:r>
      <w:r w:rsidR="00172DF7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ým </w:t>
      </w:r>
      <w:r w:rsidRPr="00064104">
        <w:rPr>
          <w:rFonts w:ascii="Open Sans" w:hAnsi="Open Sans" w:cs="Open Sans"/>
          <w:color w:val="7F7F7F" w:themeColor="text1" w:themeTint="80"/>
          <w:sz w:val="22"/>
          <w:szCs w:val="22"/>
        </w:rPr>
        <w:t>použití</w:t>
      </w:r>
      <w:r w:rsidR="00172DF7">
        <w:rPr>
          <w:rFonts w:ascii="Open Sans" w:hAnsi="Open Sans" w:cs="Open Sans"/>
          <w:color w:val="7F7F7F" w:themeColor="text1" w:themeTint="80"/>
          <w:sz w:val="22"/>
          <w:szCs w:val="22"/>
        </w:rPr>
        <w:t>m</w:t>
      </w:r>
      <w:r w:rsidRPr="00064104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pro 10 studentů současně dosáhnout podstatného zlepšení jejich schopnosti udržet pozornost a potlačit impulsivní chování, stejně jako snížit úroveň úzkosti, deprese a hyperaktivity a </w:t>
      </w:r>
      <w:r w:rsidR="00064104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další </w:t>
      </w:r>
      <w:r w:rsidRPr="00064104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přínosy v chování. </w:t>
      </w:r>
    </w:p>
    <w:p w:rsidR="00064104" w:rsidRDefault="00064104" w:rsidP="00064104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</w:pPr>
    </w:p>
    <w:p w:rsidR="00064104" w:rsidRDefault="00064104" w:rsidP="00064104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</w:pPr>
    </w:p>
    <w:p w:rsidR="00D96399" w:rsidRPr="00D96399" w:rsidRDefault="00064104" w:rsidP="00064104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>
        <w:rPr>
          <w:rFonts w:ascii="Open Sans" w:eastAsia="Times New Roman" w:hAnsi="Open Sans" w:cs="Open Sans"/>
          <w:b/>
          <w:bCs/>
          <w:color w:val="7F7F7F" w:themeColor="text1" w:themeTint="80"/>
          <w:lang w:eastAsia="cs-CZ"/>
        </w:rPr>
        <w:t>SOUHRN</w:t>
      </w:r>
      <w:r w:rsidR="00D96399" w:rsidRPr="00D96399">
        <w:rPr>
          <w:rFonts w:ascii="Open Sans" w:eastAsia="Times New Roman" w:hAnsi="Open Sans" w:cs="Open Sans"/>
          <w:color w:val="7F7F7F" w:themeColor="text1" w:themeTint="80"/>
          <w:lang w:eastAsia="cs-CZ"/>
        </w:rPr>
        <w:br/>
        <w:t>Těchto jedenáct studií dokumentuje účinnost AVS přístroje u mnoha symptomů běžných u osob s ADHD a poruchami učení. Mezi významná zlepšení patří:</w:t>
      </w:r>
    </w:p>
    <w:p w:rsidR="00D96399" w:rsidRPr="00D96399" w:rsidRDefault="00D96399" w:rsidP="00064104">
      <w:pPr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D96399">
        <w:rPr>
          <w:rFonts w:ascii="Open Sans" w:eastAsia="Times New Roman" w:hAnsi="Open Sans" w:cs="Open Sans"/>
          <w:color w:val="7F7F7F" w:themeColor="text1" w:themeTint="80"/>
          <w:lang w:eastAsia="cs-CZ"/>
        </w:rPr>
        <w:t>zvýšení trvalé koncentrace</w:t>
      </w:r>
    </w:p>
    <w:p w:rsidR="00D96399" w:rsidRPr="00D96399" w:rsidRDefault="00D96399" w:rsidP="00064104">
      <w:pPr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D96399">
        <w:rPr>
          <w:rFonts w:ascii="Open Sans" w:eastAsia="Times New Roman" w:hAnsi="Open Sans" w:cs="Open Sans"/>
          <w:color w:val="7F7F7F" w:themeColor="text1" w:themeTint="80"/>
          <w:lang w:eastAsia="cs-CZ"/>
        </w:rPr>
        <w:t>snížení hyperaktivity</w:t>
      </w:r>
    </w:p>
    <w:p w:rsidR="00D96399" w:rsidRPr="00D96399" w:rsidRDefault="00D96399" w:rsidP="00064104">
      <w:pPr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D96399">
        <w:rPr>
          <w:rFonts w:ascii="Open Sans" w:eastAsia="Times New Roman" w:hAnsi="Open Sans" w:cs="Open Sans"/>
          <w:color w:val="7F7F7F" w:themeColor="text1" w:themeTint="80"/>
          <w:lang w:eastAsia="cs-CZ"/>
        </w:rPr>
        <w:t>zlepšení kontroly impulsivity</w:t>
      </w:r>
    </w:p>
    <w:p w:rsidR="00D96399" w:rsidRPr="00D96399" w:rsidRDefault="00D96399" w:rsidP="00064104">
      <w:pPr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D96399">
        <w:rPr>
          <w:rFonts w:ascii="Open Sans" w:eastAsia="Times New Roman" w:hAnsi="Open Sans" w:cs="Open Sans"/>
          <w:color w:val="7F7F7F" w:themeColor="text1" w:themeTint="80"/>
          <w:lang w:eastAsia="cs-CZ"/>
        </w:rPr>
        <w:t>vylepšené dovednosti v oblasti učení zahrnují:</w:t>
      </w:r>
    </w:p>
    <w:p w:rsidR="00D96399" w:rsidRPr="00D96399" w:rsidRDefault="00D96399" w:rsidP="00064104">
      <w:pPr>
        <w:numPr>
          <w:ilvl w:val="1"/>
          <w:numId w:val="10"/>
        </w:num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D96399">
        <w:rPr>
          <w:rFonts w:ascii="Open Sans" w:eastAsia="Times New Roman" w:hAnsi="Open Sans" w:cs="Open Sans"/>
          <w:color w:val="7F7F7F" w:themeColor="text1" w:themeTint="80"/>
          <w:lang w:eastAsia="cs-CZ"/>
        </w:rPr>
        <w:t>sluchov</w:t>
      </w:r>
      <w:r w:rsidR="00064104">
        <w:rPr>
          <w:rFonts w:ascii="Open Sans" w:eastAsia="Times New Roman" w:hAnsi="Open Sans" w:cs="Open Sans"/>
          <w:color w:val="7F7F7F" w:themeColor="text1" w:themeTint="80"/>
          <w:lang w:eastAsia="cs-CZ"/>
        </w:rPr>
        <w:t>ou</w:t>
      </w:r>
      <w:r w:rsidRPr="00D96399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paměť</w:t>
      </w:r>
    </w:p>
    <w:p w:rsidR="00D96399" w:rsidRPr="00D96399" w:rsidRDefault="00D96399" w:rsidP="00064104">
      <w:pPr>
        <w:numPr>
          <w:ilvl w:val="1"/>
          <w:numId w:val="10"/>
        </w:num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D96399">
        <w:rPr>
          <w:rFonts w:ascii="Open Sans" w:eastAsia="Times New Roman" w:hAnsi="Open Sans" w:cs="Open Sans"/>
          <w:color w:val="7F7F7F" w:themeColor="text1" w:themeTint="80"/>
          <w:lang w:eastAsia="cs-CZ"/>
        </w:rPr>
        <w:t>rychlost duševního zpracování</w:t>
      </w:r>
    </w:p>
    <w:p w:rsidR="00D96399" w:rsidRPr="00D96399" w:rsidRDefault="00D96399" w:rsidP="00064104">
      <w:pPr>
        <w:numPr>
          <w:ilvl w:val="1"/>
          <w:numId w:val="10"/>
        </w:num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D96399">
        <w:rPr>
          <w:rFonts w:ascii="Open Sans" w:eastAsia="Times New Roman" w:hAnsi="Open Sans" w:cs="Open Sans"/>
          <w:color w:val="7F7F7F" w:themeColor="text1" w:themeTint="80"/>
          <w:lang w:eastAsia="cs-CZ"/>
        </w:rPr>
        <w:t>slovní a nonverbální IQ</w:t>
      </w:r>
    </w:p>
    <w:p w:rsidR="00D96399" w:rsidRPr="00D96399" w:rsidRDefault="00D96399" w:rsidP="00064104">
      <w:pPr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D96399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zvýšená akademická výkonnost </w:t>
      </w:r>
    </w:p>
    <w:p w:rsidR="00064104" w:rsidRDefault="00D96399" w:rsidP="00064104">
      <w:pPr>
        <w:numPr>
          <w:ilvl w:val="0"/>
          <w:numId w:val="10"/>
        </w:num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D96399">
        <w:rPr>
          <w:rFonts w:ascii="Open Sans" w:eastAsia="Times New Roman" w:hAnsi="Open Sans" w:cs="Open Sans"/>
          <w:color w:val="7F7F7F" w:themeColor="text1" w:themeTint="80"/>
          <w:lang w:eastAsia="cs-CZ"/>
        </w:rPr>
        <w:t>snížená úzkost a deprese</w:t>
      </w:r>
    </w:p>
    <w:p w:rsidR="00064104" w:rsidRPr="00064104" w:rsidRDefault="00064104" w:rsidP="00064104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064104">
        <w:rPr>
          <w:rFonts w:ascii="Open Sans" w:hAnsi="Open Sans" w:cs="Open Sans"/>
          <w:color w:val="7F7F7F" w:themeColor="text1" w:themeTint="80"/>
        </w:rPr>
        <w:lastRenderedPageBreak/>
        <w:t>Aby bylo možné zhodnotit účinnost, šest studií použilo postupy náhodného přiřazení, včetně těch, které použili placebo kontrolní skupinu, ve které osoby dostával</w:t>
      </w:r>
      <w:r w:rsidR="00EA769A">
        <w:rPr>
          <w:rFonts w:ascii="Open Sans" w:hAnsi="Open Sans" w:cs="Open Sans"/>
          <w:color w:val="7F7F7F" w:themeColor="text1" w:themeTint="80"/>
        </w:rPr>
        <w:t>y</w:t>
      </w:r>
      <w:r w:rsidRPr="00064104">
        <w:rPr>
          <w:rFonts w:ascii="Open Sans" w:hAnsi="Open Sans" w:cs="Open Sans"/>
          <w:color w:val="7F7F7F" w:themeColor="text1" w:themeTint="80"/>
        </w:rPr>
        <w:t xml:space="preserve"> stejnou pozornost jako skupina léčená přístrojem AVS. Tři další studie používaly kontrolní skupiny ke srovnání účinnosti AVS metody, ale nezahrnovaly postupy náhodného přiřazení kvůli omezením studie (např. rodiče ve studii </w:t>
      </w:r>
      <w:proofErr w:type="spellStart"/>
      <w:r w:rsidRPr="00064104">
        <w:rPr>
          <w:rFonts w:ascii="Open Sans" w:hAnsi="Open Sans" w:cs="Open Sans"/>
          <w:color w:val="7F7F7F" w:themeColor="text1" w:themeTint="80"/>
        </w:rPr>
        <w:t>Micheletti</w:t>
      </w:r>
      <w:proofErr w:type="spellEnd"/>
      <w:r w:rsidRPr="00064104">
        <w:rPr>
          <w:rFonts w:ascii="Open Sans" w:hAnsi="Open Sans" w:cs="Open Sans"/>
          <w:color w:val="7F7F7F" w:themeColor="text1" w:themeTint="80"/>
        </w:rPr>
        <w:t xml:space="preserve"> nebyli ochotni nechat své děti náhodně rozdělit mezi čtyři různé skupiny). Zbývající dvě studie porovnávaly počáteční hodnocení osob s těmi, které následovaly po ukončení léčby AVS.</w:t>
      </w:r>
    </w:p>
    <w:p w:rsidR="00064104" w:rsidRDefault="00064104" w:rsidP="00543539">
      <w:pPr>
        <w:pStyle w:val="Normlnweb"/>
        <w:spacing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Účinnost AVS metody se jeví jako trvalá na základě pěti studií, které obsahovaly následné hodnocení.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Micheletti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(1998) zjistil, že zlepšení kvality čtení, hláskování, neverbální</w:t>
      </w:r>
      <w:r w:rsidR="00EA769A">
        <w:rPr>
          <w:rFonts w:ascii="Open Sans" w:hAnsi="Open Sans" w:cs="Open Sans"/>
          <w:color w:val="7F7F7F" w:themeColor="text1" w:themeTint="80"/>
          <w:sz w:val="22"/>
          <w:szCs w:val="22"/>
        </w:rPr>
        <w:t>ho</w:t>
      </w: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IQ, trvalá pozornost a snížená hyperaktivita u studentů ADHD byly zachovány měsíc po ukončení léčby AVS. Patrick (1996) zjistil, že zlepšení studijních výsledků ve školních výsledcích se udrželo ještě tři měsíce po ukončení léčby.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Budzynski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 kolegové (1999) zjistili, že trénink světelné stimulace zlepšil školní výsledky vysokoškoláků v průměru o 7 bodů ve čtvrtletí po ukončení léčby, zatímco u kontrolních skupin nedošlo ani přes poskytnuté školní poradenství k podobným zlepšením. Russell (1997) zjistil, že přírůstek verbálního a nonverbálního IQ u ADD a ADHD chlapců se udržel devět měsíců po ukončení léčby AVS. Russell a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Carter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(1997) zjistili, že zlepšení ve verbálním IQ a zvýšená schopnost udržet pozornost byly udrženy po dobu 16 měsíců po ukončení léčby AVS, zatímco zlepšení ve zvládnutí impulzivní chování netrvalo tak dlouho.</w:t>
      </w:r>
    </w:p>
    <w:p w:rsidR="00543539" w:rsidRPr="00543539" w:rsidRDefault="00543539" w:rsidP="00543539">
      <w:pPr>
        <w:spacing w:before="100" w:beforeAutospacing="1"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Celkově těchto pět studií zjistilo, že účinky léčení AVS byly trva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>lé</w:t>
      </w:r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navzdory tomu, že už se účinnost neposilovala dalšími sezeními AVS, což je v klinické AVS praxi spíše normální. To je v kontrastu s dobře zdokumentovaným faktem, že stimulační látky nepřináší pro osoby s ADHD trvalé pozitivní účinky po ukončení léčby (</w:t>
      </w:r>
      <w:proofErr w:type="spellStart"/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Swanson</w:t>
      </w:r>
      <w:proofErr w:type="spellEnd"/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 kol., 1993).</w:t>
      </w:r>
    </w:p>
    <w:p w:rsidR="00543539" w:rsidRPr="00543539" w:rsidRDefault="00543539" w:rsidP="0054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Dvě studie zjistily, že léčebné účinky AVS technologie byly stejné nebo lepší než stimulační léky, což je v současnosti nejčastější </w:t>
      </w:r>
      <w:r w:rsidR="00EA769A">
        <w:rPr>
          <w:rFonts w:ascii="Open Sans" w:eastAsia="Times New Roman" w:hAnsi="Open Sans" w:cs="Open Sans"/>
          <w:color w:val="7F7F7F" w:themeColor="text1" w:themeTint="80"/>
          <w:lang w:eastAsia="cs-CZ"/>
        </w:rPr>
        <w:t>způsob léčby</w:t>
      </w:r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ADHD (Russell &amp; </w:t>
      </w:r>
      <w:proofErr w:type="spellStart"/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Carter</w:t>
      </w:r>
      <w:proofErr w:type="spellEnd"/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, 1997; </w:t>
      </w:r>
      <w:proofErr w:type="spellStart"/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Micheletti</w:t>
      </w:r>
      <w:proofErr w:type="spellEnd"/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, 1998). Předběžně je to velmi důležité zjištění, které si zaslouží další výzkum. Osoby s ADHD potřebují kromě léků přístup k jiným účinným alternativám. Protože řada vědců (např. </w:t>
      </w:r>
      <w:proofErr w:type="spellStart"/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Nash</w:t>
      </w:r>
      <w:proofErr w:type="spellEnd"/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, 2000, </w:t>
      </w:r>
      <w:proofErr w:type="spellStart"/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Swanson</w:t>
      </w:r>
      <w:proofErr w:type="spellEnd"/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et al., 1993, </w:t>
      </w:r>
      <w:proofErr w:type="spellStart"/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Volkow</w:t>
      </w:r>
      <w:proofErr w:type="spellEnd"/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et al., 1996) má zdokumentované problémy se stimulujícími léky, které tak pochopitelně omezují jejich užitečnost</w:t>
      </w:r>
      <w:r w:rsidRPr="00543539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cs-CZ"/>
        </w:rPr>
        <w:t>:</w:t>
      </w:r>
    </w:p>
    <w:p w:rsidR="00543539" w:rsidRPr="00543539" w:rsidRDefault="00543539" w:rsidP="00543539">
      <w:pPr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léky nemají výsledky u 25 až 40</w:t>
      </w:r>
      <w:r>
        <w:rPr>
          <w:rFonts w:ascii="Open Sans" w:eastAsia="Times New Roman" w:hAnsi="Open Sans" w:cs="Open Sans"/>
          <w:color w:val="7F7F7F" w:themeColor="text1" w:themeTint="80"/>
          <w:lang w:eastAsia="cs-CZ"/>
        </w:rPr>
        <w:t xml:space="preserve"> </w:t>
      </w:r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% osob</w:t>
      </w:r>
    </w:p>
    <w:p w:rsidR="00543539" w:rsidRPr="00543539" w:rsidRDefault="00543539" w:rsidP="00543539">
      <w:pPr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mají vysokou míru negativních vedlejších účinků, včetně tiků, úbytku tělesné hmotnosti, bolesti hlavy, bolesti žaludku, nespavosti, úzkosti a zvýšeného srdečního rytmu a krevního tlaku</w:t>
      </w:r>
    </w:p>
    <w:p w:rsidR="00543539" w:rsidRPr="00543539" w:rsidRDefault="00543539" w:rsidP="00543539">
      <w:pPr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nedostatečné pozitivní účinky po přerušení léčby</w:t>
      </w:r>
    </w:p>
    <w:p w:rsidR="00543539" w:rsidRPr="00543539" w:rsidRDefault="00543539" w:rsidP="00543539">
      <w:pPr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  <w:r w:rsidRPr="00543539">
        <w:rPr>
          <w:rFonts w:ascii="Open Sans" w:eastAsia="Times New Roman" w:hAnsi="Open Sans" w:cs="Open Sans"/>
          <w:color w:val="7F7F7F" w:themeColor="text1" w:themeTint="80"/>
          <w:lang w:eastAsia="cs-CZ"/>
        </w:rPr>
        <w:t>neznámé riziko dlouhodobého užívání</w:t>
      </w:r>
    </w:p>
    <w:p w:rsidR="00543539" w:rsidRPr="00543539" w:rsidRDefault="00543539" w:rsidP="00543539">
      <w:pPr>
        <w:pStyle w:val="Normlnweb"/>
        <w:spacing w:before="0" w:beforeAutospacing="0" w:after="0"/>
        <w:jc w:val="both"/>
        <w:rPr>
          <w:rFonts w:ascii="Open Sans" w:hAnsi="Open Sans" w:cs="Open Sans"/>
          <w:color w:val="7F7F7F" w:themeColor="text1" w:themeTint="80"/>
          <w:sz w:val="22"/>
          <w:szCs w:val="22"/>
        </w:rPr>
      </w:pPr>
    </w:p>
    <w:p w:rsidR="00064104" w:rsidRPr="00D96399" w:rsidRDefault="00064104" w:rsidP="00543539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D96399" w:rsidRPr="00D96399" w:rsidRDefault="00D96399" w:rsidP="00064104">
      <w:pPr>
        <w:spacing w:before="100" w:beforeAutospacing="1"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150396" w:rsidRDefault="00150396" w:rsidP="00150396">
      <w:pPr>
        <w:pStyle w:val="Normlnweb"/>
        <w:spacing w:after="240"/>
      </w:pPr>
    </w:p>
    <w:p w:rsidR="00150396" w:rsidRDefault="00150396" w:rsidP="00150396">
      <w:pPr>
        <w:spacing w:before="100" w:beforeAutospacing="1" w:after="240" w:line="240" w:lineRule="auto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1C762A" w:rsidRDefault="001C762A" w:rsidP="00057CF5">
      <w:pPr>
        <w:spacing w:before="100" w:beforeAutospacing="1" w:after="24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543539">
        <w:rPr>
          <w:rStyle w:val="Siln"/>
          <w:rFonts w:ascii="Open Sans" w:hAnsi="Open Sans" w:cs="Open Sans"/>
          <w:color w:val="7F7F7F" w:themeColor="text1" w:themeTint="80"/>
          <w:sz w:val="22"/>
          <w:szCs w:val="22"/>
        </w:rPr>
        <w:lastRenderedPageBreak/>
        <w:t>Literatura:</w:t>
      </w: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Aaslid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R. (1987).  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Visually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evoked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dynamic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blood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flow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response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human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cerebral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circulation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Stroke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18: 771-775.</w:t>
      </w: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Adrian, E.D. &amp;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Matthews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B.H. (1934).  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Berger r</w:t>
      </w:r>
      <w:r>
        <w:rPr>
          <w:rFonts w:ascii="Open Sans" w:hAnsi="Open Sans" w:cs="Open Sans"/>
          <w:color w:val="7F7F7F" w:themeColor="text1" w:themeTint="80"/>
          <w:sz w:val="22"/>
          <w:szCs w:val="22"/>
        </w:rPr>
        <w:t>h</w:t>
      </w: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ythm: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Potential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changes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from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occipital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lobes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man.  </w:t>
      </w:r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Brain</w:t>
      </w: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57: 355-385.</w:t>
      </w: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Amen, D.G. &amp;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Carmichael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B.D. (1997).  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High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resolution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SPECT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imaging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ADHD.  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Annuals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Psychiatry</w:t>
      </w: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9: 81-86.</w:t>
      </w: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Anoukhin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A. &amp; Vogel, F. (1996).  EEG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alpha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rhythm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frequency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intelligence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normal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individuals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.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Intelligence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, </w:t>
      </w: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23: 1-14.</w:t>
      </w: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Barkley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R.A. (1997).  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Behavior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inhibition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sustained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attention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and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executive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proofErr w:type="gram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functions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:  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Constructing</w:t>
      </w:r>
      <w:proofErr w:type="spellEnd"/>
      <w:proofErr w:type="gram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unifying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theory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ADHD.  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Psychological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Bulletin</w:t>
      </w: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121: 65-94.</w:t>
      </w: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Barkley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R.A.,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Grodzinsky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G., &amp;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DuPaul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G.J. (1992).  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Frontal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lobe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functions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attention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deficit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disorder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without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hyperactivity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Abnormal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Child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gram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Psychology</w:t>
      </w: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</w:t>
      </w:r>
      <w:r w:rsidR="00EA769A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  </w:t>
      </w:r>
      <w:proofErr w:type="gramEnd"/>
      <w:r w:rsidR="00EA769A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 </w:t>
      </w: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20: 163-188.</w:t>
      </w: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Barkley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R.,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McMurray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M., &amp;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Edelbrock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C. (1989).  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response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aggressive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non-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aggressive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ADHD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children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to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two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doses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methylphenidate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American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Academy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Adolescent Psychiatry</w:t>
      </w: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. 28: 873-881.</w:t>
      </w: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Barlow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J.S. (1960).  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Rhythmic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activity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induced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by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photic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relation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to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intrinsical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activity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brain in man.  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Electroencephalography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Neurophysiology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12: 317-326.</w:t>
      </w: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Budzynski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T. (1998).  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Photic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enhancement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peak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alpha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frequency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high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/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low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alpha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ratio.  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SynchroMed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Report</w:t>
      </w: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.  Seattle, Washington.</w:t>
      </w: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Budzynski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T.,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Jordy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J.,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Budzynski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H., Tang, H., &amp;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Claypoole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K. (1999).  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Academic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performance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enhancement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photic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EDR feedback.  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Neurotherapy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3: 11-21.</w:t>
      </w: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Carter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J. &amp; Russell, H. (1993).  A pilot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investigation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audio and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visual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entrainment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brainwave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activity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learning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disabled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boys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Texas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Researcher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4: 65-72.</w:t>
      </w: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Carter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J. &amp; Russell, H. (1994).  An audio-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visual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unit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EEG biofeedback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for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treatment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learning </w:t>
      </w:r>
      <w:proofErr w:type="spellStart"/>
      <w:proofErr w:type="gram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disabilities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:  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Final</w:t>
      </w:r>
      <w:proofErr w:type="spellEnd"/>
      <w:proofErr w:type="gram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report.  Washington, DC: U.S. Department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Education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SBIR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Phase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Contract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Number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: RN 93082027.</w:t>
      </w:r>
    </w:p>
    <w:p w:rsidR="00543539" w:rsidRPr="00543539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Diehl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B.,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Stodieck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R.G.,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Diehl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R.R., &amp;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Ringelstein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, E.B. (1998).  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photic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driving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EEG response and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photoreactive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cerebral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blood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flow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posterior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cerebral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artery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controls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in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patients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epilepsy</w:t>
      </w:r>
      <w:proofErr w:type="spellEnd"/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Electroencephalography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&amp;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Neurophysiology</w:t>
      </w:r>
      <w:proofErr w:type="spellEnd"/>
      <w:r w:rsidRPr="00543539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, </w:t>
      </w:r>
      <w:r w:rsidRPr="00543539">
        <w:rPr>
          <w:rFonts w:ascii="Open Sans" w:hAnsi="Open Sans" w:cs="Open Sans"/>
          <w:color w:val="7F7F7F" w:themeColor="text1" w:themeTint="80"/>
          <w:sz w:val="22"/>
          <w:szCs w:val="22"/>
        </w:rPr>
        <w:t>107: 8-12.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lastRenderedPageBreak/>
        <w:t xml:space="preserve">Fox, P.T.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Raichle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M.E. (1985).  Stimulus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rate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determines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regional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blood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flow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striate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cortex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Annals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Neurology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17: 303-305.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Fox, P.T.,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Raichle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M.E.,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Mintum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M.A.,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Dence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C. (1988).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Nonoxidative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glucose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consumption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during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focal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physiologic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neural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activity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Science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241: 462-464.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Frederick, J.,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Lubar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J.,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Rasey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H.,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Brim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S.,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Blackburn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J. (1999).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Effects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18.5 Hz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audiovisual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on EEG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amplitude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vertex.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proofErr w:type="gram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Neurotherapy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</w:t>
      </w:r>
      <w:r w:rsidR="00EA769A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 </w:t>
      </w:r>
      <w:proofErr w:type="gramEnd"/>
      <w:r w:rsidR="00EA769A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         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3: 23-27.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Hunt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R.,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Hoehn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R.,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Stephens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K.,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Riley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W., &amp; Osten, C. (1994).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patterns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ADHD: A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treatment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model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based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on brain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functioning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.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Comprehensive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Therapy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, 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20:106-112.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Inouye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T.,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Sumitsuji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N.,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Matsumoto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K. (1979).  EEG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changes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induced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by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light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stimuli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modulated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subject’s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alpha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rhythm.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Electroencephalography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Neurophysiology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49: 135-142.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Jasper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H.H.,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Solomon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P.,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Bradley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C. (1938).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Electroencephalographic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analysis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behavior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problems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children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American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Psychiatry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95: 641-658.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Jausovec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N. (1996).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Differences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EEG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alpha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activity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related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to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giftedness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Intelligence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,23:159-173.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Joyce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M.,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Siever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D. (2000).  Audio-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visual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entrainment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program as a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treatment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for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behavior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disorders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a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school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setting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Neurotherapy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4: 9-25.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Joyce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M. (2001).  New Vision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School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.  Report to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Minnesota Department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Education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Kato, T. et al, (1996).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Effect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photic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on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energy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metabolism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human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brain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measured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by 31P-MR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spectroscopy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Neuropsychiatry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8: 417-422.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Kinney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J.,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McKay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C.,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Mensch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A.,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Luria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S. (1972).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Visual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evoked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responses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elicited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by rapid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EEG and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Neurophysiology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34: 7-13.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Lesser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R.P., </w:t>
      </w:r>
      <w:proofErr w:type="spellStart"/>
      <w:proofErr w:type="gram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Luders,H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</w:t>
      </w:r>
      <w:proofErr w:type="gram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Klem, G.,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Dinner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D.S. (1986).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Visual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potentials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evoked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by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light-emitting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diodes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mounted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goggles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Cleveland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Quarterly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52: 223-228.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Lou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H.C.,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Henriksen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L.,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Bruhn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P. (1984).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Focal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cerebral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hypoperfusion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children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dysphasia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and/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attention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deficit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disorder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Archives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Neurology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41: 825-829.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Lubar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J.F. (1991).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Discourse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on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development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EEG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diagnostics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biofeedback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for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attention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-deficit/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hyperactivity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disorders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Biofeedback and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Self-Regulation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16: 201-225.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Mann, C.A.,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Lubar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J.F.,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Zimmerman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A.W. (1992).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Quantitative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analysis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EEG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boys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attention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deficit-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hyperactivity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disorder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: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Controlled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study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implications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Pediatric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Neurology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8: 30-36.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lastRenderedPageBreak/>
        <w:t>Micheletti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L.S. (1998).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use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auditory and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visual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for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treatment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ADHD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children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Unpublished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dissertation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University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Houston.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Nash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J.K. (2000).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Treatment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ADHD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neurotherapy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Electroencephalography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31: 30-37.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Neher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A. (1961).  Auditory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driving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observed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scalp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electrodes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normal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subjects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.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Electroencephaloqraphy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Neurophysioloqy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13: 449-451.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Nogawa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T.,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Katayama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K.,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Tabata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Y.,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Ohshio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T.,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Kawahara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T. (1976).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Changes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amplitude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EEG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induced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by a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photic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stimulus.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Electroencephalography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Neurophysiology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40: 78-88.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Olmstead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R. (2003).  Use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auditory and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visual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to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improve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cognitive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abilities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learning-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disabled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children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Unpublished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dissertation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Walden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University.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Patrick, G.J. (1996).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Improved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neuronal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regulation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ADHD: An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application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15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sessions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photic-driven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EEG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neurotherapy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Neurotherapy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1: 27-36.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Pennington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B.F.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Ozonoff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(1996).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Executive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functions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developmental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psychopathology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Child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Psychiatry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37: 51-87.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Phelps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M.E.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Kuhl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D.E.  (1981).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Metabolic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mapping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brain’s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response to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visual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proofErr w:type="gram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: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Studies</w:t>
      </w:r>
      <w:proofErr w:type="spellEnd"/>
      <w:proofErr w:type="gram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humans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Science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211: 1445-1448.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Pigeau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R.A.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Frame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A.M. (1992).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Steady-state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visual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evoked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responses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high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low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alpha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subjects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Electroencephalography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Neurophysiology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84: 101-109.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Russell, H.L. (1997).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Intellectual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functioning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auditory and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photic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changes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functioning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children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adults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Biofeedback, 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25: 16-24.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Russell, H.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Carter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J. (1997).  EEG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Driven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audio-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visual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unit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for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enhancing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cognitive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abilities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learning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disordered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boys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: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Final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report.  Washington, DC: U.S. Department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Education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SBIR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Phase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II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Contract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Number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: RA94130002.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Sappey-Marinier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D. et al. (1992).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Effect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photic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on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human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visual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cortex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lactate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phosphates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using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gram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1H</w:t>
      </w:r>
      <w:proofErr w:type="gram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31P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magnetic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resonance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spectroscopy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Cerebral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Blood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Flow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Metabolism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12: 584-592.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Seidman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L.J., et al. (1997).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Toward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defining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 neuropsychology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ADHD: Performance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children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adolescents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from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large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clinically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referred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sample.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Consulting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Psychology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65: 150-160.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Seidman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L.J., et al. (1998).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Neuropsychological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function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adults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attention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-deficit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hyperactivity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disorder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Biological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Psychiatry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44: 260-268.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lastRenderedPageBreak/>
        <w:t>Sieg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K.G. et al. (1995).  SPECT brain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imaging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abnormalities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ADHD.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Nuclear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Medicine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20: 55-60.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Swanson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J. et al. (1993).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effects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medication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on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children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attention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deficit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disorder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Exceptional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Children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60: 154-162.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Toman, J. (1941).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Flicker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potentials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alpha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rhythm in man.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Neurophysiology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4: 51-61.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Townsend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R.E., Lubin, A.,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Naitoh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P. (1975).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Stabilization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alpha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frequency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by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sinusoidally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modulated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light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Electroencephalography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Neurophysiology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39: 515-518.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Van der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Tweel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L.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Verduyn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L.  (1965).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Human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visual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response to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sinusoidally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modulated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light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Electroencephalography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Neurophysiology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18: 587-598.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Vogt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F.,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Klimesch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W., &amp;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Doppelmayr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M. (1998).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High-frequency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components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alpha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band and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memory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performance.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Neurophysiology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, 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15:167-172.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Volkow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N.D. et al. (1996).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Temporal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relationship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between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pharmacokinetics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methylphenidate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human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brain and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its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behavioral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cardiovascular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effects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Psychopharmacology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123: 23-33.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Walter, V.J. &amp; Walter, W.G. (1949).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central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effects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rhythmic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sensory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stimulation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.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Electroencephalography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and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Clinical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Neurophysiology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, 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1: 57-86.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Woodbury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P. (1996).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Students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Autism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: A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light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/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sound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technology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intervention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Unpublished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doctoral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dissertation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College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William and Mary.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Zametkin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A.J. et al. (1990).  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Cerebral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glucose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metabolism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adults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hyperactivity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childhood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onset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The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New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England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Journal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Medicine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323: 1361-1366.</w:t>
      </w:r>
    </w:p>
    <w:p w:rsidR="00543539" w:rsidRPr="00387E2B" w:rsidRDefault="00543539" w:rsidP="00543539">
      <w:pPr>
        <w:pStyle w:val="Normlnweb"/>
        <w:rPr>
          <w:rFonts w:ascii="Open Sans" w:hAnsi="Open Sans" w:cs="Open Sans"/>
          <w:color w:val="7F7F7F" w:themeColor="text1" w:themeTint="80"/>
          <w:sz w:val="22"/>
          <w:szCs w:val="22"/>
        </w:rPr>
      </w:pP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Zametkin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, A.J. et al. (1993).  Brain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metabolism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in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teenagers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with</w:t>
      </w:r>
      <w:proofErr w:type="spellEnd"/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 xml:space="preserve"> ADHD.  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Archives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</w:t>
      </w:r>
      <w:proofErr w:type="spellStart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>of</w:t>
      </w:r>
      <w:proofErr w:type="spellEnd"/>
      <w:r w:rsidRPr="00387E2B">
        <w:rPr>
          <w:rStyle w:val="Zdraznn"/>
          <w:rFonts w:ascii="Open Sans" w:hAnsi="Open Sans" w:cs="Open Sans"/>
          <w:color w:val="7F7F7F" w:themeColor="text1" w:themeTint="80"/>
          <w:sz w:val="22"/>
          <w:szCs w:val="22"/>
        </w:rPr>
        <w:t xml:space="preserve"> General Psychiatry</w:t>
      </w:r>
      <w:r w:rsidRPr="00387E2B">
        <w:rPr>
          <w:rFonts w:ascii="Open Sans" w:hAnsi="Open Sans" w:cs="Open Sans"/>
          <w:color w:val="7F7F7F" w:themeColor="text1" w:themeTint="80"/>
          <w:sz w:val="22"/>
          <w:szCs w:val="22"/>
        </w:rPr>
        <w:t>, 50: 333-340.</w:t>
      </w:r>
    </w:p>
    <w:p w:rsidR="00543539" w:rsidRPr="00387E2B" w:rsidRDefault="00543539" w:rsidP="00543539">
      <w:pPr>
        <w:pStyle w:val="Normlnweb"/>
        <w:spacing w:after="0"/>
        <w:rPr>
          <w:rFonts w:ascii="Open Sans" w:hAnsi="Open Sans" w:cs="Open Sans"/>
          <w:color w:val="7F7F7F" w:themeColor="text1" w:themeTint="80"/>
          <w:sz w:val="22"/>
          <w:szCs w:val="22"/>
          <w:lang w:val="sk-SK"/>
        </w:rPr>
      </w:pPr>
    </w:p>
    <w:p w:rsidR="00057CF5" w:rsidRPr="00057CF5" w:rsidRDefault="00057CF5" w:rsidP="00057CF5">
      <w:pPr>
        <w:spacing w:after="0" w:line="240" w:lineRule="auto"/>
        <w:jc w:val="both"/>
        <w:rPr>
          <w:rFonts w:ascii="Open Sans" w:eastAsia="Times New Roman" w:hAnsi="Open Sans" w:cs="Open Sans"/>
          <w:color w:val="7F7F7F" w:themeColor="text1" w:themeTint="80"/>
          <w:lang w:eastAsia="cs-CZ"/>
        </w:rPr>
      </w:pPr>
    </w:p>
    <w:sectPr w:rsidR="00057CF5" w:rsidRPr="00057CF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0D0" w:rsidRDefault="00DC40D0" w:rsidP="00EA769A">
      <w:pPr>
        <w:spacing w:after="0" w:line="240" w:lineRule="auto"/>
      </w:pPr>
      <w:r>
        <w:separator/>
      </w:r>
    </w:p>
  </w:endnote>
  <w:endnote w:type="continuationSeparator" w:id="0">
    <w:p w:rsidR="00DC40D0" w:rsidRDefault="00DC40D0" w:rsidP="00E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136044"/>
      <w:docPartObj>
        <w:docPartGallery w:val="Page Numbers (Bottom of Page)"/>
        <w:docPartUnique/>
      </w:docPartObj>
    </w:sdtPr>
    <w:sdtEndPr/>
    <w:sdtContent>
      <w:p w:rsidR="00EA769A" w:rsidRDefault="00EA76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A769A" w:rsidRDefault="00EA76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0D0" w:rsidRDefault="00DC40D0" w:rsidP="00EA769A">
      <w:pPr>
        <w:spacing w:after="0" w:line="240" w:lineRule="auto"/>
      </w:pPr>
      <w:r>
        <w:separator/>
      </w:r>
    </w:p>
  </w:footnote>
  <w:footnote w:type="continuationSeparator" w:id="0">
    <w:p w:rsidR="00DC40D0" w:rsidRDefault="00DC40D0" w:rsidP="00E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611F"/>
    <w:multiLevelType w:val="multilevel"/>
    <w:tmpl w:val="76D0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D0947"/>
    <w:multiLevelType w:val="hybridMultilevel"/>
    <w:tmpl w:val="4CC82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E240F"/>
    <w:multiLevelType w:val="multilevel"/>
    <w:tmpl w:val="FD6E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A7487"/>
    <w:multiLevelType w:val="multilevel"/>
    <w:tmpl w:val="6FF0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64141"/>
    <w:multiLevelType w:val="multilevel"/>
    <w:tmpl w:val="2CF8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D307E"/>
    <w:multiLevelType w:val="multilevel"/>
    <w:tmpl w:val="07EE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F5B38"/>
    <w:multiLevelType w:val="multilevel"/>
    <w:tmpl w:val="7E66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0243F"/>
    <w:multiLevelType w:val="hybridMultilevel"/>
    <w:tmpl w:val="09184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A2E90"/>
    <w:multiLevelType w:val="multilevel"/>
    <w:tmpl w:val="FD7A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E2710A"/>
    <w:multiLevelType w:val="hybridMultilevel"/>
    <w:tmpl w:val="EDFA3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55211"/>
    <w:multiLevelType w:val="multilevel"/>
    <w:tmpl w:val="576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77"/>
    <w:rsid w:val="00057CF5"/>
    <w:rsid w:val="00064104"/>
    <w:rsid w:val="00150396"/>
    <w:rsid w:val="00172DF7"/>
    <w:rsid w:val="001C762A"/>
    <w:rsid w:val="001F6087"/>
    <w:rsid w:val="00387E2B"/>
    <w:rsid w:val="004A0D4F"/>
    <w:rsid w:val="004F3662"/>
    <w:rsid w:val="00543539"/>
    <w:rsid w:val="005A28FF"/>
    <w:rsid w:val="00676A91"/>
    <w:rsid w:val="00830396"/>
    <w:rsid w:val="00834E18"/>
    <w:rsid w:val="00B429A2"/>
    <w:rsid w:val="00BA5D5F"/>
    <w:rsid w:val="00C225E6"/>
    <w:rsid w:val="00C92C97"/>
    <w:rsid w:val="00D96399"/>
    <w:rsid w:val="00DC40D0"/>
    <w:rsid w:val="00EA769A"/>
    <w:rsid w:val="00F00A77"/>
    <w:rsid w:val="00FC3F31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6CA2"/>
  <w15:chartTrackingRefBased/>
  <w15:docId w15:val="{F70B21B9-EAB4-46E2-9FD0-81EA20C8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00A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0A77"/>
    <w:rPr>
      <w:b/>
      <w:bCs/>
    </w:rPr>
  </w:style>
  <w:style w:type="paragraph" w:styleId="Odstavecseseznamem">
    <w:name w:val="List Paragraph"/>
    <w:basedOn w:val="Normln"/>
    <w:uiPriority w:val="34"/>
    <w:qFormat/>
    <w:rsid w:val="00BA5D5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4353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69A"/>
  </w:style>
  <w:style w:type="paragraph" w:styleId="Zpat">
    <w:name w:val="footer"/>
    <w:basedOn w:val="Normln"/>
    <w:link w:val="ZpatChar"/>
    <w:uiPriority w:val="99"/>
    <w:unhideWhenUsed/>
    <w:rsid w:val="00E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5077</Words>
  <Characters>29956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Brož</dc:creator>
  <cp:keywords/>
  <dc:description/>
  <cp:lastModifiedBy>Jan Brož</cp:lastModifiedBy>
  <cp:revision>3</cp:revision>
  <dcterms:created xsi:type="dcterms:W3CDTF">2018-07-25T09:25:00Z</dcterms:created>
  <dcterms:modified xsi:type="dcterms:W3CDTF">2018-07-30T11:29:00Z</dcterms:modified>
</cp:coreProperties>
</file>